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622BB1C0"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bookmarkStart w:id="0" w:name="_Hlk215001610"/>
      <w:r>
        <w:rPr>
          <w:rFonts w:ascii="黑体" w:eastAsia="黑体" w:hAnsi="黑体" w:hint="eastAsia"/>
          <w:sz w:val="36"/>
          <w:szCs w:val="36"/>
        </w:rPr>
        <w:t>国际共产主义运动大事记</w:t>
      </w:r>
      <w:r w:rsidR="00076B2E">
        <w:rPr>
          <w:rFonts w:ascii="黑体" w:eastAsia="黑体" w:hAnsi="黑体" w:hint="eastAsia"/>
          <w:sz w:val="36"/>
          <w:szCs w:val="36"/>
        </w:rPr>
        <w:t>（</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D06387">
        <w:rPr>
          <w:rFonts w:ascii="黑体" w:eastAsia="黑体" w:hAnsi="黑体" w:hint="eastAsia"/>
          <w:sz w:val="36"/>
          <w:szCs w:val="36"/>
        </w:rPr>
        <w:t>1</w:t>
      </w:r>
      <w:r w:rsidR="00E70DC2">
        <w:rPr>
          <w:rFonts w:ascii="黑体" w:eastAsia="黑体" w:hAnsi="黑体" w:hint="eastAsia"/>
          <w:sz w:val="36"/>
          <w:szCs w:val="36"/>
        </w:rPr>
        <w:t>1</w:t>
      </w:r>
      <w:r>
        <w:rPr>
          <w:rFonts w:ascii="黑体" w:eastAsia="黑体" w:hAnsi="黑体" w:hint="eastAsia"/>
          <w:sz w:val="36"/>
          <w:szCs w:val="36"/>
        </w:rPr>
        <w:t>月</w:t>
      </w:r>
      <w:r w:rsidR="00610447">
        <w:rPr>
          <w:rFonts w:ascii="黑体" w:eastAsia="黑体" w:hAnsi="黑体" w:hint="eastAsia"/>
          <w:sz w:val="36"/>
          <w:szCs w:val="36"/>
        </w:rPr>
        <w:t>亚非篇</w:t>
      </w:r>
      <w:r w:rsidR="00076B2E">
        <w:rPr>
          <w:rFonts w:ascii="黑体" w:eastAsia="黑体" w:hAnsi="黑体" w:hint="eastAsia"/>
          <w:sz w:val="36"/>
          <w:szCs w:val="36"/>
        </w:rPr>
        <w:t>）</w:t>
      </w:r>
    </w:p>
    <w:bookmarkEnd w:id="0" w:displacedByCustomXml="next"/>
    <w:sdt>
      <w:sdtPr>
        <w:rPr>
          <w:rStyle w:val="af"/>
          <w:rFonts w:ascii="黑体" w:eastAsia="黑体" w:hAnsi="黑体"/>
          <w:color w:val="auto"/>
          <w:u w:val="none"/>
        </w:rPr>
        <w:id w:val="-1677489404"/>
        <w:docPartObj>
          <w:docPartGallery w:val="Table of Contents"/>
          <w:docPartUnique/>
        </w:docPartObj>
      </w:sdtPr>
      <w:sdtEndPr>
        <w:rPr>
          <w:rStyle w:val="a0"/>
          <w:w w:val="95"/>
        </w:rPr>
      </w:sdtEndPr>
      <w:sdtContent>
        <w:p w14:paraId="7238B9DA" w14:textId="02B8DB3F" w:rsidR="00C52335" w:rsidRPr="00C52335" w:rsidRDefault="008C5606"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r w:rsidRPr="00C52335">
            <w:rPr>
              <w:w w:val="100"/>
            </w:rPr>
            <w:fldChar w:fldCharType="begin"/>
          </w:r>
          <w:r w:rsidR="00FC2E5D" w:rsidRPr="00C52335">
            <w:rPr>
              <w:w w:val="100"/>
            </w:rPr>
            <w:instrText xml:space="preserve"> TOC \o "1-3" \h \z \u </w:instrText>
          </w:r>
          <w:r w:rsidRPr="00C52335">
            <w:rPr>
              <w:w w:val="100"/>
            </w:rPr>
            <w:fldChar w:fldCharType="separate"/>
          </w:r>
          <w:hyperlink w:anchor="_Toc218195671" w:history="1">
            <w:r w:rsidR="00C52335" w:rsidRPr="00C52335">
              <w:rPr>
                <w:rStyle w:val="af"/>
                <w:rFonts w:ascii="黑体" w:eastAsia="黑体" w:hAnsi="黑体" w:hint="eastAsia"/>
                <w:bCs/>
                <w:w w:val="100"/>
              </w:rPr>
              <w:t>1.东亚共产主义党派批评高市早苗言论</w:t>
            </w:r>
            <w:r w:rsidR="00C52335" w:rsidRPr="00C52335">
              <w:rPr>
                <w:rFonts w:hint="eastAsia"/>
                <w:webHidden/>
                <w:w w:val="100"/>
              </w:rPr>
              <w:tab/>
            </w:r>
            <w:r w:rsidR="00C52335" w:rsidRPr="00C52335">
              <w:rPr>
                <w:rFonts w:hint="eastAsia"/>
                <w:webHidden/>
                <w:w w:val="100"/>
              </w:rPr>
              <w:fldChar w:fldCharType="begin"/>
            </w:r>
            <w:r w:rsidR="00C52335" w:rsidRPr="00C52335">
              <w:rPr>
                <w:rFonts w:hint="eastAsia"/>
                <w:webHidden/>
                <w:w w:val="100"/>
              </w:rPr>
              <w:instrText xml:space="preserve"> </w:instrText>
            </w:r>
            <w:r w:rsidR="00C52335" w:rsidRPr="00C52335">
              <w:rPr>
                <w:webHidden/>
                <w:w w:val="100"/>
              </w:rPr>
              <w:instrText>PAGEREF _Toc218195671 \h</w:instrText>
            </w:r>
            <w:r w:rsidR="00C52335" w:rsidRPr="00C52335">
              <w:rPr>
                <w:rFonts w:hint="eastAsia"/>
                <w:webHidden/>
                <w:w w:val="100"/>
              </w:rPr>
              <w:instrText xml:space="preserve"> </w:instrText>
            </w:r>
            <w:r w:rsidR="00C52335" w:rsidRPr="00C52335">
              <w:rPr>
                <w:rFonts w:hint="eastAsia"/>
                <w:webHidden/>
                <w:w w:val="100"/>
              </w:rPr>
            </w:r>
            <w:r w:rsidR="00C52335" w:rsidRPr="00C52335">
              <w:rPr>
                <w:rFonts w:hint="eastAsia"/>
                <w:webHidden/>
                <w:w w:val="100"/>
              </w:rPr>
              <w:fldChar w:fldCharType="separate"/>
            </w:r>
            <w:r w:rsidR="00C83E16">
              <w:rPr>
                <w:rFonts w:hint="eastAsia"/>
                <w:webHidden/>
                <w:w w:val="100"/>
              </w:rPr>
              <w:t>1</w:t>
            </w:r>
            <w:r w:rsidR="00C52335" w:rsidRPr="00C52335">
              <w:rPr>
                <w:rFonts w:hint="eastAsia"/>
                <w:webHidden/>
                <w:w w:val="100"/>
              </w:rPr>
              <w:fldChar w:fldCharType="end"/>
            </w:r>
          </w:hyperlink>
        </w:p>
        <w:p w14:paraId="053ED6BC" w14:textId="3B630543"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2" w:history="1">
            <w:r w:rsidRPr="00C52335">
              <w:rPr>
                <w:rStyle w:val="af"/>
                <w:rFonts w:ascii="黑体" w:eastAsia="黑体" w:hAnsi="黑体" w:hint="eastAsia"/>
                <w:bCs/>
                <w:w w:val="100"/>
              </w:rPr>
              <w:t>2.缅共人民解放军扩大秋季攻势</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_Toc218195672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2</w:t>
            </w:r>
            <w:r w:rsidRPr="00C52335">
              <w:rPr>
                <w:rFonts w:hint="eastAsia"/>
                <w:webHidden/>
                <w:w w:val="100"/>
              </w:rPr>
              <w:fldChar w:fldCharType="end"/>
            </w:r>
          </w:hyperlink>
        </w:p>
        <w:p w14:paraId="56C0AB8F" w14:textId="4AEC6294"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3" w:history="1">
            <w:r w:rsidRPr="00C52335">
              <w:rPr>
                <w:rStyle w:val="af"/>
                <w:rFonts w:ascii="黑体" w:eastAsia="黑体" w:hAnsi="黑体" w:hint="eastAsia"/>
                <w:bCs/>
                <w:w w:val="100"/>
              </w:rPr>
              <w:t>3.菲律宾新人民军对反革命罪犯开展清除行动</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_Toc218195673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3</w:t>
            </w:r>
            <w:r w:rsidRPr="00C52335">
              <w:rPr>
                <w:rFonts w:hint="eastAsia"/>
                <w:webHidden/>
                <w:w w:val="100"/>
              </w:rPr>
              <w:fldChar w:fldCharType="end"/>
            </w:r>
          </w:hyperlink>
        </w:p>
        <w:p w14:paraId="38826ECE" w14:textId="1F1711C7"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4" w:history="1">
            <w:r w:rsidRPr="00C52335">
              <w:rPr>
                <w:rStyle w:val="af"/>
                <w:rFonts w:ascii="黑体" w:eastAsia="黑体" w:hAnsi="黑体" w:hint="eastAsia"/>
                <w:bCs/>
                <w:w w:val="100"/>
              </w:rPr>
              <w:t>4.印共（毛）艰苦斗争，国际进步力量呼吁支持</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_Toc218195674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4</w:t>
            </w:r>
            <w:r w:rsidRPr="00C52335">
              <w:rPr>
                <w:rFonts w:hint="eastAsia"/>
                <w:webHidden/>
                <w:w w:val="100"/>
              </w:rPr>
              <w:fldChar w:fldCharType="end"/>
            </w:r>
          </w:hyperlink>
        </w:p>
        <w:p w14:paraId="7EE1B737" w14:textId="6AB32DD6"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5" w:history="1">
            <w:r w:rsidRPr="00C52335">
              <w:rPr>
                <w:rStyle w:val="af"/>
                <w:rFonts w:ascii="黑体" w:eastAsia="黑体" w:hAnsi="黑体" w:hint="eastAsia"/>
                <w:bCs/>
                <w:w w:val="100"/>
              </w:rPr>
              <w:t>5.印度莫迪政府任意废立劳动法</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_Toc218195675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6</w:t>
            </w:r>
            <w:r w:rsidRPr="00C52335">
              <w:rPr>
                <w:rFonts w:hint="eastAsia"/>
                <w:webHidden/>
                <w:w w:val="100"/>
              </w:rPr>
              <w:fldChar w:fldCharType="end"/>
            </w:r>
          </w:hyperlink>
        </w:p>
        <w:p w14:paraId="343EA5C7" w14:textId="4C459FDD"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6" w:history="1">
            <w:r w:rsidRPr="00C52335">
              <w:rPr>
                <w:rStyle w:val="af"/>
                <w:rFonts w:ascii="黑体" w:eastAsia="黑体" w:hAnsi="黑体" w:hint="eastAsia"/>
                <w:bCs/>
                <w:w w:val="100"/>
              </w:rPr>
              <w:t>6.印巴接连发生爆炸事件，两国共产党发表评论</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_Toc218195676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6</w:t>
            </w:r>
            <w:r w:rsidRPr="00C52335">
              <w:rPr>
                <w:rFonts w:hint="eastAsia"/>
                <w:webHidden/>
                <w:w w:val="100"/>
              </w:rPr>
              <w:fldChar w:fldCharType="end"/>
            </w:r>
          </w:hyperlink>
        </w:p>
        <w:p w14:paraId="626A933D" w14:textId="36DE1518"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7" w:history="1">
            <w:r w:rsidRPr="00C52335">
              <w:rPr>
                <w:rStyle w:val="af"/>
                <w:rFonts w:ascii="黑体" w:eastAsia="黑体" w:hAnsi="黑体" w:hint="eastAsia"/>
                <w:bCs/>
                <w:w w:val="100"/>
              </w:rPr>
              <w:t>7.斯里兰卡共产党批评斯美军事合作</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_Toc218195677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7</w:t>
            </w:r>
            <w:r w:rsidRPr="00C52335">
              <w:rPr>
                <w:rFonts w:hint="eastAsia"/>
                <w:webHidden/>
                <w:w w:val="100"/>
              </w:rPr>
              <w:fldChar w:fldCharType="end"/>
            </w:r>
          </w:hyperlink>
        </w:p>
        <w:p w14:paraId="2D9F8419" w14:textId="11D69571"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8" w:history="1">
            <w:r w:rsidRPr="00C52335">
              <w:rPr>
                <w:rStyle w:val="af"/>
                <w:rFonts w:ascii="黑体" w:eastAsia="黑体" w:hAnsi="黑体" w:hint="eastAsia"/>
                <w:bCs/>
                <w:w w:val="100"/>
              </w:rPr>
              <w:t>8.伊朗人民党谴责当局镇压进步知识分子</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_Toc218195678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8</w:t>
            </w:r>
            <w:r w:rsidRPr="00C52335">
              <w:rPr>
                <w:rFonts w:hint="eastAsia"/>
                <w:webHidden/>
                <w:w w:val="100"/>
              </w:rPr>
              <w:fldChar w:fldCharType="end"/>
            </w:r>
          </w:hyperlink>
        </w:p>
        <w:p w14:paraId="5B9B6D00" w14:textId="72B4F77E"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79" w:history="1">
            <w:r w:rsidRPr="00C52335">
              <w:rPr>
                <w:rStyle w:val="af"/>
                <w:rFonts w:ascii="黑体" w:eastAsia="黑体" w:hAnsi="黑体" w:hint="eastAsia"/>
                <w:bCs/>
                <w:w w:val="100"/>
              </w:rPr>
              <w:t>9.巴勒斯坦共产党批评安理会涉加沙决议</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_Toc218195679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9</w:t>
            </w:r>
            <w:r w:rsidRPr="00C52335">
              <w:rPr>
                <w:rFonts w:hint="eastAsia"/>
                <w:webHidden/>
                <w:w w:val="100"/>
              </w:rPr>
              <w:fldChar w:fldCharType="end"/>
            </w:r>
          </w:hyperlink>
        </w:p>
        <w:p w14:paraId="74B1827F" w14:textId="2048667D"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80" w:history="1">
            <w:r w:rsidRPr="00C52335">
              <w:rPr>
                <w:rStyle w:val="af"/>
                <w:rFonts w:ascii="黑体" w:eastAsia="黑体" w:hAnsi="黑体" w:hint="eastAsia"/>
                <w:bCs/>
                <w:w w:val="100"/>
              </w:rPr>
              <w:t>10.南非社区卫生工作者赢得终身雇佣</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_Toc218195680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10</w:t>
            </w:r>
            <w:r w:rsidRPr="00C52335">
              <w:rPr>
                <w:rFonts w:hint="eastAsia"/>
                <w:webHidden/>
                <w:w w:val="100"/>
              </w:rPr>
              <w:fldChar w:fldCharType="end"/>
            </w:r>
          </w:hyperlink>
        </w:p>
        <w:p w14:paraId="58E838BF" w14:textId="09BA181C" w:rsidR="00C52335" w:rsidRPr="00C52335" w:rsidRDefault="00C52335" w:rsidP="00C52335">
          <w:pPr>
            <w:pStyle w:val="TOC1"/>
            <w:spacing w:line="600" w:lineRule="exact"/>
            <w:ind w:leftChars="0" w:left="0"/>
            <w:rPr>
              <w:rFonts w:asciiTheme="minorHAnsi" w:eastAsiaTheme="minorEastAsia" w:hAnsiTheme="minorHAnsi" w:cstheme="minorBidi"/>
              <w:w w:val="100"/>
              <w:sz w:val="22"/>
              <w:szCs w:val="24"/>
              <w14:ligatures w14:val="standardContextual"/>
            </w:rPr>
          </w:pPr>
          <w:hyperlink w:anchor="_Toc218195681" w:history="1">
            <w:r w:rsidRPr="00C52335">
              <w:rPr>
                <w:rStyle w:val="af"/>
                <w:rFonts w:ascii="黑体" w:eastAsia="黑体" w:hAnsi="黑体" w:hint="eastAsia"/>
                <w:bCs/>
                <w:w w:val="100"/>
              </w:rPr>
              <w:t>11.全球进步力量谴责苏丹内战和军阀暴行</w:t>
            </w:r>
            <w:r w:rsidRPr="00C52335">
              <w:rPr>
                <w:rFonts w:hint="eastAsia"/>
                <w:webHidden/>
                <w:w w:val="100"/>
              </w:rPr>
              <w:tab/>
            </w:r>
            <w:r w:rsidRPr="00C52335">
              <w:rPr>
                <w:rFonts w:hint="eastAsia"/>
                <w:webHidden/>
                <w:w w:val="100"/>
              </w:rPr>
              <w:fldChar w:fldCharType="begin"/>
            </w:r>
            <w:r w:rsidRPr="00C52335">
              <w:rPr>
                <w:rFonts w:hint="eastAsia"/>
                <w:webHidden/>
                <w:w w:val="100"/>
              </w:rPr>
              <w:instrText xml:space="preserve"> </w:instrText>
            </w:r>
            <w:r w:rsidRPr="00C52335">
              <w:rPr>
                <w:webHidden/>
                <w:w w:val="100"/>
              </w:rPr>
              <w:instrText>PAGEREF _Toc218195681 \h</w:instrText>
            </w:r>
            <w:r w:rsidRPr="00C52335">
              <w:rPr>
                <w:rFonts w:hint="eastAsia"/>
                <w:webHidden/>
                <w:w w:val="100"/>
              </w:rPr>
              <w:instrText xml:space="preserve"> </w:instrText>
            </w:r>
            <w:r w:rsidRPr="00C52335">
              <w:rPr>
                <w:rFonts w:hint="eastAsia"/>
                <w:webHidden/>
                <w:w w:val="100"/>
              </w:rPr>
            </w:r>
            <w:r w:rsidRPr="00C52335">
              <w:rPr>
                <w:rFonts w:hint="eastAsia"/>
                <w:webHidden/>
                <w:w w:val="100"/>
              </w:rPr>
              <w:fldChar w:fldCharType="separate"/>
            </w:r>
            <w:r w:rsidR="00C83E16">
              <w:rPr>
                <w:rFonts w:hint="eastAsia"/>
                <w:webHidden/>
                <w:w w:val="100"/>
              </w:rPr>
              <w:t>11</w:t>
            </w:r>
            <w:r w:rsidRPr="00C52335">
              <w:rPr>
                <w:rFonts w:hint="eastAsia"/>
                <w:webHidden/>
                <w:w w:val="100"/>
              </w:rPr>
              <w:fldChar w:fldCharType="end"/>
            </w:r>
          </w:hyperlink>
        </w:p>
        <w:p w14:paraId="59A165BB" w14:textId="5FD5E5E8" w:rsidR="006F7412" w:rsidRPr="00466C18" w:rsidRDefault="008C5606" w:rsidP="00C52335">
          <w:pPr>
            <w:pStyle w:val="TOC1"/>
            <w:spacing w:line="600" w:lineRule="exact"/>
            <w:ind w:leftChars="0" w:left="0"/>
            <w:rPr>
              <w:rFonts w:hint="eastAsia"/>
              <w:w w:val="95"/>
            </w:rPr>
          </w:pPr>
          <w:r w:rsidRPr="00C52335">
            <w:rPr>
              <w:w w:val="100"/>
            </w:rPr>
            <w:fldChar w:fldCharType="end"/>
          </w:r>
        </w:p>
      </w:sdtContent>
    </w:sdt>
    <w:p w14:paraId="20BBFA85" w14:textId="565863D7"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E70DC2">
        <w:rPr>
          <w:rFonts w:ascii="黑体" w:eastAsia="黑体" w:hAnsi="黑体" w:cs="Times New Roman" w:hint="eastAsia"/>
          <w:sz w:val="30"/>
          <w:szCs w:val="30"/>
        </w:rPr>
        <w:t>6</w:t>
      </w:r>
      <w:r w:rsidRPr="00BC1481">
        <w:rPr>
          <w:rFonts w:ascii="黑体" w:eastAsia="黑体" w:hAnsi="黑体" w:cs="Times New Roman" w:hint="eastAsia"/>
          <w:sz w:val="30"/>
          <w:szCs w:val="30"/>
        </w:rPr>
        <w:t>年第</w:t>
      </w:r>
      <w:r w:rsidR="00E70DC2">
        <w:rPr>
          <w:rFonts w:ascii="黑体" w:eastAsia="黑体" w:hAnsi="黑体" w:cs="Times New Roman" w:hint="eastAsia"/>
          <w:sz w:val="30"/>
          <w:szCs w:val="30"/>
        </w:rPr>
        <w:t>1</w:t>
      </w:r>
      <w:r w:rsidRPr="00BC1481">
        <w:rPr>
          <w:rFonts w:ascii="黑体" w:eastAsia="黑体" w:hAnsi="黑体" w:cs="Times New Roman" w:hint="eastAsia"/>
          <w:sz w:val="30"/>
          <w:szCs w:val="30"/>
        </w:rPr>
        <w:t>期</w:t>
      </w:r>
    </w:p>
    <w:p w14:paraId="66867D28" w14:textId="07505FE2"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E70DC2">
        <w:rPr>
          <w:rFonts w:ascii="黑体" w:eastAsia="黑体" w:hAnsi="黑体" w:cs="Times New Roman" w:hint="eastAsia"/>
          <w:sz w:val="30"/>
          <w:szCs w:val="30"/>
        </w:rPr>
        <w:t>6</w:t>
      </w:r>
      <w:r w:rsidRPr="00767855">
        <w:rPr>
          <w:rFonts w:ascii="黑体" w:eastAsia="黑体" w:hAnsi="黑体" w:cs="Times New Roman" w:hint="eastAsia"/>
          <w:sz w:val="30"/>
          <w:szCs w:val="30"/>
        </w:rPr>
        <w:t>年</w:t>
      </w:r>
      <w:r w:rsidR="00D06387">
        <w:rPr>
          <w:rFonts w:ascii="黑体" w:eastAsia="黑体" w:hAnsi="黑体" w:cs="Times New Roman" w:hint="eastAsia"/>
          <w:sz w:val="30"/>
          <w:szCs w:val="30"/>
        </w:rPr>
        <w:t>1</w:t>
      </w:r>
      <w:r w:rsidRPr="00767855">
        <w:rPr>
          <w:rFonts w:ascii="黑体" w:eastAsia="黑体" w:hAnsi="黑体" w:cs="Times New Roman" w:hint="eastAsia"/>
          <w:sz w:val="30"/>
          <w:szCs w:val="30"/>
        </w:rPr>
        <w:t>月</w:t>
      </w:r>
      <w:r w:rsidR="00E70DC2">
        <w:rPr>
          <w:rFonts w:ascii="黑体" w:eastAsia="黑体" w:hAnsi="黑体" w:cs="Times New Roman" w:hint="eastAsia"/>
          <w:sz w:val="30"/>
          <w:szCs w:val="30"/>
        </w:rPr>
        <w:t>1</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5B976F01" w:rsidR="00FF2307" w:rsidRPr="00D06387" w:rsidRDefault="00FF2307" w:rsidP="00D06387">
      <w:pPr>
        <w:spacing w:before="300" w:after="300" w:line="480" w:lineRule="exact"/>
        <w:ind w:firstLineChars="0" w:firstLine="0"/>
        <w:jc w:val="center"/>
        <w:rPr>
          <w:rFonts w:ascii="黑体" w:eastAsia="黑体" w:hAnsi="黑体" w:cs="黑体" w:hint="eastAsia"/>
          <w:sz w:val="40"/>
          <w:szCs w:val="40"/>
        </w:rPr>
      </w:pPr>
      <w:bookmarkStart w:id="2" w:name="_Toc6913"/>
      <w:bookmarkStart w:id="3" w:name="_Hlk114943609"/>
      <w:bookmarkStart w:id="4" w:name="_Hlk118638770"/>
      <w:bookmarkStart w:id="5" w:name="_Hlk120642218"/>
      <w:bookmarkStart w:id="6" w:name="_Hlk110724951"/>
      <w:bookmarkStart w:id="7" w:name="_Hlk105347307"/>
      <w:bookmarkEnd w:id="1"/>
      <w:r w:rsidRPr="00D06387">
        <w:rPr>
          <w:rFonts w:ascii="黑体" w:eastAsia="黑体" w:hAnsi="黑体" w:cs="黑体" w:hint="eastAsia"/>
          <w:sz w:val="44"/>
          <w:szCs w:val="44"/>
        </w:rPr>
        <w:lastRenderedPageBreak/>
        <w:t>国际共产主义运动大事记</w:t>
      </w:r>
      <w:r w:rsidR="00D06387">
        <w:rPr>
          <w:rFonts w:ascii="黑体" w:eastAsia="黑体" w:hAnsi="黑体" w:cs="黑体"/>
          <w:sz w:val="44"/>
          <w:szCs w:val="44"/>
        </w:rPr>
        <w:br/>
      </w:r>
      <w:r w:rsidR="00D06387" w:rsidRPr="00D06387">
        <w:rPr>
          <w:rFonts w:ascii="黑体" w:eastAsia="黑体" w:hAnsi="黑体" w:cs="黑体" w:hint="eastAsia"/>
          <w:sz w:val="32"/>
          <w:szCs w:val="32"/>
        </w:rPr>
        <w:t>（</w:t>
      </w:r>
      <w:r w:rsidR="00076B2E">
        <w:rPr>
          <w:rFonts w:ascii="黑体" w:eastAsia="黑体" w:hAnsi="黑体" w:cs="黑体" w:hint="eastAsia"/>
          <w:sz w:val="32"/>
          <w:szCs w:val="32"/>
        </w:rPr>
        <w:t>2</w:t>
      </w:r>
      <w:r w:rsidRPr="00D06387">
        <w:rPr>
          <w:rFonts w:ascii="黑体" w:eastAsia="黑体" w:hAnsi="黑体" w:cs="黑体" w:hint="eastAsia"/>
          <w:sz w:val="32"/>
          <w:szCs w:val="32"/>
        </w:rPr>
        <w:t>025年</w:t>
      </w:r>
      <w:r w:rsidR="00D06387" w:rsidRPr="00D06387">
        <w:rPr>
          <w:rFonts w:ascii="黑体" w:eastAsia="黑体" w:hAnsi="黑体" w:cs="黑体" w:hint="eastAsia"/>
          <w:sz w:val="32"/>
          <w:szCs w:val="32"/>
        </w:rPr>
        <w:t>1</w:t>
      </w:r>
      <w:r w:rsidR="00E70DC2">
        <w:rPr>
          <w:rFonts w:ascii="黑体" w:eastAsia="黑体" w:hAnsi="黑体" w:cs="黑体" w:hint="eastAsia"/>
          <w:sz w:val="32"/>
          <w:szCs w:val="32"/>
        </w:rPr>
        <w:t>1</w:t>
      </w:r>
      <w:r w:rsidRPr="00D06387">
        <w:rPr>
          <w:rFonts w:ascii="黑体" w:eastAsia="黑体" w:hAnsi="黑体" w:cs="黑体" w:hint="eastAsia"/>
          <w:sz w:val="32"/>
          <w:szCs w:val="32"/>
        </w:rPr>
        <w:t>月</w:t>
      </w:r>
      <w:bookmarkEnd w:id="2"/>
      <w:r w:rsidR="00610447" w:rsidRPr="00D06387">
        <w:rPr>
          <w:rFonts w:ascii="黑体" w:eastAsia="黑体" w:hAnsi="黑体" w:cs="黑体" w:hint="eastAsia"/>
          <w:sz w:val="32"/>
          <w:szCs w:val="32"/>
        </w:rPr>
        <w:t>亚非篇</w:t>
      </w:r>
      <w:r w:rsidR="00D06387" w:rsidRPr="00D06387">
        <w:rPr>
          <w:rFonts w:ascii="黑体" w:eastAsia="黑体" w:hAnsi="黑体" w:cs="黑体" w:hint="eastAsia"/>
          <w:sz w:val="32"/>
          <w:szCs w:val="32"/>
        </w:rPr>
        <w:t>）</w:t>
      </w:r>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41033DC" w:rsidR="00B52985" w:rsidRPr="00BF7407" w:rsidRDefault="00FF2307" w:rsidP="00BF74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bookmarkStart w:id="8" w:name="_Toc26751"/>
    </w:p>
    <w:p w14:paraId="3E659514" w14:textId="0F9DFA1B" w:rsidR="00BC2FF7" w:rsidRPr="005C05ED" w:rsidRDefault="00BF7407" w:rsidP="005C05ED">
      <w:pPr>
        <w:pStyle w:val="1"/>
        <w:spacing w:before="120" w:after="120" w:line="480" w:lineRule="exact"/>
        <w:jc w:val="left"/>
        <w:rPr>
          <w:rFonts w:ascii="黑体" w:eastAsia="黑体" w:hAnsi="黑体" w:hint="eastAsia"/>
          <w:bCs/>
          <w:szCs w:val="36"/>
        </w:rPr>
      </w:pPr>
      <w:bookmarkStart w:id="9" w:name="_Toc218195671"/>
      <w:bookmarkEnd w:id="8"/>
      <w:r>
        <w:rPr>
          <w:rFonts w:ascii="黑体" w:eastAsia="黑体" w:hAnsi="黑体" w:hint="eastAsia"/>
          <w:b w:val="0"/>
          <w:bCs/>
          <w:szCs w:val="36"/>
        </w:rPr>
        <w:t>1</w:t>
      </w:r>
      <w:r w:rsidR="005C05ED">
        <w:rPr>
          <w:rFonts w:ascii="黑体" w:eastAsia="黑体" w:hAnsi="黑体" w:hint="eastAsia"/>
          <w:b w:val="0"/>
          <w:bCs/>
          <w:szCs w:val="36"/>
        </w:rPr>
        <w:t>.</w:t>
      </w:r>
      <w:r w:rsidR="00E70DC2" w:rsidRPr="00E70DC2">
        <w:rPr>
          <w:rFonts w:ascii="黑体" w:eastAsia="黑体" w:hAnsi="黑体" w:hint="eastAsia"/>
          <w:b w:val="0"/>
          <w:bCs/>
          <w:szCs w:val="36"/>
        </w:rPr>
        <w:t>东亚共产主义党派批评高市早苗言论</w:t>
      </w:r>
      <w:bookmarkEnd w:id="9"/>
    </w:p>
    <w:p w14:paraId="43EC1860" w14:textId="4DAEEFC6"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2025年11月7日，日本首相高市早苗在国会答问时称，如果中国大陆对台湾出动军舰并使用武力，可能会</w:t>
      </w:r>
      <w:r w:rsidR="00013CA0">
        <w:rPr>
          <w:rFonts w:ascii="宋体" w:hAnsi="宋体" w:hint="eastAsia"/>
          <w:sz w:val="32"/>
          <w:szCs w:val="32"/>
        </w:rPr>
        <w:t>造</w:t>
      </w:r>
      <w:r w:rsidRPr="00E70DC2">
        <w:rPr>
          <w:rFonts w:ascii="宋体" w:hAnsi="宋体" w:hint="eastAsia"/>
          <w:sz w:val="32"/>
          <w:szCs w:val="32"/>
        </w:rPr>
        <w:t>成“存亡危机事态”，自卫队将可以行使集体自卫权。</w:t>
      </w:r>
    </w:p>
    <w:p w14:paraId="536FF4B7"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11月10日，日本共产党书记局长、国会参议员小池晃在国会议事堂记者会上批评这一言论“极其危险”，因为自卫队若干涉台湾问题必将招致中方报复，可能使日本领</w:t>
      </w:r>
      <w:r w:rsidRPr="00E70DC2">
        <w:rPr>
          <w:rFonts w:ascii="宋体" w:hAnsi="宋体" w:hint="eastAsia"/>
          <w:sz w:val="32"/>
          <w:szCs w:val="32"/>
        </w:rPr>
        <w:lastRenderedPageBreak/>
        <w:t>土尤其是邻近台湾的南西诸岛沦为战场。</w:t>
      </w:r>
    </w:p>
    <w:p w14:paraId="090BE228"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11月14日，</w:t>
      </w:r>
      <w:r w:rsidRPr="00E70DC2">
        <w:rPr>
          <w:rFonts w:ascii="宋体" w:hAnsi="宋体"/>
          <w:sz w:val="32"/>
          <w:szCs w:val="32"/>
        </w:rPr>
        <w:t>日本共产党政策委员长</w:t>
      </w:r>
      <w:r w:rsidRPr="00E70DC2">
        <w:rPr>
          <w:rFonts w:ascii="宋体" w:hAnsi="宋体" w:hint="eastAsia"/>
          <w:sz w:val="32"/>
          <w:szCs w:val="32"/>
        </w:rPr>
        <w:t>、国会参议员山添拓（Yamazoe Taku）在国会议事堂记者会上指出，高市早苗的言论正加剧中日紧张关系并导致相互猜疑。他强烈要求高市首相收回言论以防止双边关系持续恶化。</w:t>
      </w:r>
    </w:p>
    <w:p w14:paraId="27EFCB8F"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17日，台湾劳动党、台湾社会共好论坛筹备会、两岸和平发展论坛等30多个团队联合发表声明，严正抗议高市早苗涉台错误言论，表示台湾人民拒当日本军国主义牺牲品；要求高市早苗立即撤回涉台妄言，并向台湾人民、琉球人民与区域国家公开道歉。</w:t>
      </w:r>
    </w:p>
    <w:p w14:paraId="3560FB2D" w14:textId="3A1C37DC"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11月27日，革命共产国际（Revolutionary Communist International）日本支部和中国台湾支部发表联合声明指出：“高市为了个人及自民党的选举政治利益，正不负责任地玩弄着可能把整个亚洲群众推入灾难的战争火种。”“</w:t>
      </w:r>
      <w:r w:rsidRPr="00E70DC2">
        <w:rPr>
          <w:rFonts w:ascii="宋体" w:hAnsi="宋体"/>
          <w:sz w:val="32"/>
          <w:szCs w:val="32"/>
        </w:rPr>
        <w:t>在这场由统治阶级挑起的冲突之中，任何一国的工人阶级都不会从中获益。</w:t>
      </w:r>
      <w:r w:rsidRPr="00E70DC2">
        <w:rPr>
          <w:rFonts w:ascii="宋体" w:hAnsi="宋体" w:hint="eastAsia"/>
          <w:sz w:val="32"/>
          <w:szCs w:val="32"/>
        </w:rPr>
        <w:t xml:space="preserve">” </w:t>
      </w:r>
      <w:r>
        <w:rPr>
          <w:rStyle w:val="af0"/>
          <w:rFonts w:ascii="宋体" w:hAnsi="宋体" w:hint="eastAsia"/>
          <w:sz w:val="32"/>
          <w:szCs w:val="32"/>
        </w:rPr>
        <w:footnoteReference w:customMarkFollows="1" w:id="1"/>
        <w:t>[1]</w:t>
      </w:r>
    </w:p>
    <w:p w14:paraId="78264CA7" w14:textId="27397C9B" w:rsidR="00D06387" w:rsidRPr="00E70DC2" w:rsidRDefault="00BF7407" w:rsidP="00997A6A">
      <w:pPr>
        <w:pStyle w:val="1"/>
        <w:spacing w:before="120" w:after="120" w:line="480" w:lineRule="exact"/>
        <w:jc w:val="left"/>
        <w:rPr>
          <w:rFonts w:ascii="黑体" w:eastAsia="黑体" w:hAnsi="黑体" w:hint="eastAsia"/>
          <w:b w:val="0"/>
          <w:bCs/>
          <w:szCs w:val="36"/>
        </w:rPr>
      </w:pPr>
      <w:bookmarkStart w:id="10" w:name="_Toc218195672"/>
      <w:r>
        <w:rPr>
          <w:rFonts w:ascii="黑体" w:eastAsia="黑体" w:hAnsi="黑体" w:hint="eastAsia"/>
          <w:b w:val="0"/>
          <w:bCs/>
          <w:szCs w:val="36"/>
        </w:rPr>
        <w:t>2</w:t>
      </w:r>
      <w:r w:rsidR="00997A6A" w:rsidRPr="00CC3A5E">
        <w:rPr>
          <w:rFonts w:ascii="黑体" w:eastAsia="黑体" w:hAnsi="黑体" w:hint="eastAsia"/>
          <w:b w:val="0"/>
          <w:bCs/>
          <w:szCs w:val="36"/>
        </w:rPr>
        <w:t>.</w:t>
      </w:r>
      <w:r w:rsidR="00E70DC2" w:rsidRPr="00E70DC2">
        <w:rPr>
          <w:rFonts w:ascii="黑体" w:eastAsia="黑体" w:hAnsi="黑体" w:hint="eastAsia"/>
          <w:b w:val="0"/>
          <w:bCs/>
          <w:szCs w:val="36"/>
        </w:rPr>
        <w:t>缅共人民解放军扩大秋季攻势</w:t>
      </w:r>
      <w:bookmarkEnd w:id="10"/>
    </w:p>
    <w:p w14:paraId="50B4B5CD" w14:textId="1716453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2025年11月，缅甸共产党（CPB）领导下的人民解放军（PLA）继续</w:t>
      </w:r>
      <w:r w:rsidR="00013CA0">
        <w:rPr>
          <w:rFonts w:ascii="宋体" w:hAnsi="宋体" w:hint="eastAsia"/>
          <w:sz w:val="32"/>
          <w:szCs w:val="32"/>
        </w:rPr>
        <w:t>扩大</w:t>
      </w:r>
      <w:r w:rsidRPr="00E70DC2">
        <w:rPr>
          <w:rFonts w:ascii="宋体" w:hAnsi="宋体" w:hint="eastAsia"/>
          <w:sz w:val="32"/>
          <w:szCs w:val="32"/>
        </w:rPr>
        <w:t>秋季攻势，发动了数次作战行动，取得了</w:t>
      </w:r>
      <w:r w:rsidR="00013CA0">
        <w:rPr>
          <w:rFonts w:ascii="宋体" w:hAnsi="宋体" w:hint="eastAsia"/>
          <w:sz w:val="32"/>
          <w:szCs w:val="32"/>
        </w:rPr>
        <w:t>丰硕的</w:t>
      </w:r>
      <w:r w:rsidRPr="00E70DC2">
        <w:rPr>
          <w:rFonts w:ascii="宋体" w:hAnsi="宋体" w:hint="eastAsia"/>
          <w:sz w:val="32"/>
          <w:szCs w:val="32"/>
        </w:rPr>
        <w:t>战果。</w:t>
      </w:r>
    </w:p>
    <w:p w14:paraId="3FAF5D47"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lastRenderedPageBreak/>
        <w:t>11月10日，人民解放军在与克伦民族解放军、克耶邦人民解放军、缅族人民解放军以及德林达依地区人民防卫组织（KNLA, KPLA, BPLA and the People’s Defence Organisation of Tenasserim region）联合发动的攻势中，承担了破坏敌军补给线和保障联军后勤补给的任务。</w:t>
      </w:r>
    </w:p>
    <w:p w14:paraId="459A4489"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11月12日，人民解放军一部于夜间突袭了临近内比都的一个哨所，在攻占瞭望塔和掩体后，敌军士兵立即溃散并弃营而逃。次日，人民解放军彻底清理了整个营地，缴获了若干弹药、装备及现金。</w:t>
      </w:r>
    </w:p>
    <w:p w14:paraId="4A440A25"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11月14日，经过4天激战，人民解放军及其友军夺取了德林达依地区边境城镇毛淡棉的控制权，俘获15名敌军士兵，缴获若干轻武器、火炮及弹药，另有40人（包括反动民兵）向联军投降，部分军政府士兵逃往泰国。</w:t>
      </w:r>
    </w:p>
    <w:p w14:paraId="2F460722" w14:textId="22693588"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11月28日，人民解放军一部、“波乌”纵队、丹西镇区人民防卫队、瑞</w:t>
      </w:r>
      <w:r w:rsidR="00013CA0">
        <w:rPr>
          <w:rFonts w:ascii="宋体" w:hAnsi="宋体" w:hint="eastAsia"/>
          <w:sz w:val="32"/>
          <w:szCs w:val="32"/>
        </w:rPr>
        <w:t>保</w:t>
      </w:r>
      <w:r w:rsidRPr="00E70DC2">
        <w:rPr>
          <w:rFonts w:ascii="宋体" w:hAnsi="宋体" w:hint="eastAsia"/>
          <w:sz w:val="32"/>
          <w:szCs w:val="32"/>
        </w:rPr>
        <w:t>县第25营、德乌万</w:t>
      </w:r>
      <w:r w:rsidR="00DB4530">
        <w:rPr>
          <w:rFonts w:ascii="宋体" w:hAnsi="宋体" w:hint="eastAsia"/>
          <w:sz w:val="32"/>
          <w:szCs w:val="32"/>
        </w:rPr>
        <w:t>-</w:t>
      </w:r>
      <w:r w:rsidRPr="00E70DC2">
        <w:rPr>
          <w:rFonts w:ascii="宋体" w:hAnsi="宋体" w:hint="eastAsia"/>
          <w:sz w:val="32"/>
          <w:szCs w:val="32"/>
        </w:rPr>
        <w:t>耶乌镇区部队、旺萨巴拉</w:t>
      </w:r>
      <w:r w:rsidR="00DB4530">
        <w:rPr>
          <w:rFonts w:ascii="宋体" w:hAnsi="宋体" w:hint="eastAsia"/>
          <w:sz w:val="32"/>
          <w:szCs w:val="32"/>
        </w:rPr>
        <w:t>-</w:t>
      </w:r>
      <w:r w:rsidRPr="00E70DC2">
        <w:rPr>
          <w:rFonts w:ascii="宋体" w:hAnsi="宋体" w:hint="eastAsia"/>
          <w:sz w:val="32"/>
          <w:szCs w:val="32"/>
        </w:rPr>
        <w:t>耶乌镇区部队、丹西镇区无人机部队联合攻占了位于实皆省丹西镇北部此前被军方和骠绍梯民兵占领的木丁村（Mu Tim）。</w:t>
      </w:r>
      <w:r>
        <w:rPr>
          <w:rStyle w:val="af0"/>
          <w:rFonts w:ascii="宋体" w:hAnsi="宋体" w:hint="eastAsia"/>
          <w:sz w:val="32"/>
          <w:szCs w:val="32"/>
        </w:rPr>
        <w:footnoteReference w:customMarkFollows="1" w:id="2"/>
        <w:t>[2]</w:t>
      </w:r>
    </w:p>
    <w:p w14:paraId="17F8F6B4" w14:textId="00DD81E0" w:rsidR="00997A6A" w:rsidRPr="00E70DC2" w:rsidRDefault="00D06387" w:rsidP="00997A6A">
      <w:pPr>
        <w:pStyle w:val="1"/>
        <w:spacing w:before="120" w:after="120" w:line="480" w:lineRule="exact"/>
        <w:jc w:val="left"/>
        <w:rPr>
          <w:rFonts w:ascii="黑体" w:eastAsia="黑体" w:hAnsi="黑体" w:hint="eastAsia"/>
          <w:b w:val="0"/>
          <w:bCs/>
          <w:szCs w:val="36"/>
        </w:rPr>
      </w:pPr>
      <w:bookmarkStart w:id="11" w:name="_Toc218195673"/>
      <w:r>
        <w:rPr>
          <w:rFonts w:ascii="黑体" w:eastAsia="黑体" w:hAnsi="黑体" w:hint="eastAsia"/>
          <w:b w:val="0"/>
          <w:bCs/>
          <w:szCs w:val="36"/>
        </w:rPr>
        <w:t>3.</w:t>
      </w:r>
      <w:r w:rsidR="00E70DC2" w:rsidRPr="00E70DC2">
        <w:rPr>
          <w:rFonts w:ascii="黑体" w:eastAsia="黑体" w:hAnsi="黑体" w:hint="eastAsia"/>
          <w:b w:val="0"/>
          <w:bCs/>
          <w:szCs w:val="36"/>
        </w:rPr>
        <w:t>菲律宾新人民军对反革命罪犯开展清除行动</w:t>
      </w:r>
      <w:bookmarkEnd w:id="11"/>
    </w:p>
    <w:p w14:paraId="2DA7D5B3" w14:textId="6E4F94F6"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2025年11月6日夜间，菲律宾新人民军（NPA）中南内格罗斯部队在西内格罗斯省希马马扬市卡拉巴兰镇西甘</w:t>
      </w:r>
      <w:r w:rsidRPr="00E70DC2">
        <w:rPr>
          <w:rFonts w:ascii="宋体" w:hAnsi="宋体" w:hint="eastAsia"/>
          <w:sz w:val="32"/>
          <w:szCs w:val="32"/>
        </w:rPr>
        <w:lastRenderedPageBreak/>
        <w:t>村（Sitio Sig-ang, Barangay Carabalan, Himamaylan City, Negros Occidental Province）采取武装行动，处决了菲政府军情报人员乔米·佩拉尔塔（Jomy Pelarta）。佩拉尔塔曾参与杀害患病休养的新人民军发言人胡安尼托·马格巴努阿同志（罗密欧·南塔）（Ka Juanito Magbanua (Romeo Nanta)）以及菲律宾政府军对新人民军的突袭行动，并犯下过两起强奸罪行。</w:t>
      </w:r>
      <w:r>
        <w:rPr>
          <w:rStyle w:val="af0"/>
          <w:rFonts w:ascii="宋体" w:hAnsi="宋体" w:hint="eastAsia"/>
          <w:sz w:val="32"/>
          <w:szCs w:val="32"/>
        </w:rPr>
        <w:footnoteReference w:customMarkFollows="1" w:id="3"/>
        <w:t>[3]</w:t>
      </w:r>
    </w:p>
    <w:p w14:paraId="630EA5FD" w14:textId="7EDBBB4B" w:rsidR="00D06387" w:rsidRPr="00E70DC2" w:rsidRDefault="00D06387" w:rsidP="00D06387">
      <w:pPr>
        <w:pStyle w:val="1"/>
        <w:spacing w:before="120" w:after="120" w:line="480" w:lineRule="exact"/>
        <w:jc w:val="left"/>
        <w:rPr>
          <w:rFonts w:ascii="黑体" w:eastAsia="黑体" w:hAnsi="黑体" w:hint="eastAsia"/>
          <w:b w:val="0"/>
          <w:bCs/>
          <w:szCs w:val="36"/>
        </w:rPr>
      </w:pPr>
      <w:bookmarkStart w:id="12" w:name="_Toc218195674"/>
      <w:r>
        <w:rPr>
          <w:rFonts w:ascii="黑体" w:eastAsia="黑体" w:hAnsi="黑体" w:hint="eastAsia"/>
          <w:b w:val="0"/>
          <w:bCs/>
          <w:szCs w:val="36"/>
        </w:rPr>
        <w:t>4.</w:t>
      </w:r>
      <w:r w:rsidR="00E70DC2" w:rsidRPr="00E70DC2">
        <w:rPr>
          <w:rFonts w:ascii="黑体" w:eastAsia="黑体" w:hAnsi="黑体" w:hint="eastAsia"/>
          <w:b w:val="0"/>
          <w:bCs/>
          <w:szCs w:val="36"/>
        </w:rPr>
        <w:t>印共（毛）艰苦斗争，国际进步力量呼吁支持</w:t>
      </w:r>
      <w:bookmarkEnd w:id="12"/>
    </w:p>
    <w:p w14:paraId="781E7A6F" w14:textId="13EFAE75"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2025年11月，前期在持续围剿中取得明显进展的印度当局继续推进“卡加尔”行动，这引起了国内外进步力量的一致反对</w:t>
      </w:r>
      <w:r w:rsidR="00DB4530">
        <w:rPr>
          <w:rFonts w:ascii="宋体" w:hAnsi="宋体" w:hint="eastAsia"/>
          <w:sz w:val="32"/>
          <w:szCs w:val="32"/>
        </w:rPr>
        <w:t>。</w:t>
      </w:r>
      <w:r w:rsidRPr="00E70DC2">
        <w:rPr>
          <w:rFonts w:ascii="宋体" w:hAnsi="宋体" w:hint="eastAsia"/>
          <w:sz w:val="32"/>
          <w:szCs w:val="32"/>
        </w:rPr>
        <w:t>印度共产党（毛主义）（CPI(Maoist)）及其领导下的人民解放游击军（PLGA）也采取了一系列反击措施。</w:t>
      </w:r>
    </w:p>
    <w:p w14:paraId="444BF61A"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11月2日，东孟加拉无产阶级党（Proletarian Party Of Purbo Bangla）发表文章声援印共（毛），并谴责索努-萨蒂什叛徒集团，指出后者的主张是和尼泊尔普拉昌达集团类似的修正主义反革命路线。东孟加拉无产阶级党还指出，印度现政权是南亚各国和人民的共同敌人，印度共产党（毛主义）则是该国内部唯一真正与当局对抗的共产主义力量。</w:t>
      </w:r>
    </w:p>
    <w:p w14:paraId="312D0E00" w14:textId="20661E02"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11月3日，印共（毛）特伦甘纳邦委员会宣布，</w:t>
      </w:r>
      <w:r w:rsidR="00C74229">
        <w:rPr>
          <w:rFonts w:ascii="宋体" w:hAnsi="宋体" w:hint="eastAsia"/>
          <w:sz w:val="32"/>
          <w:szCs w:val="32"/>
        </w:rPr>
        <w:t>鉴于</w:t>
      </w:r>
      <w:r w:rsidRPr="00E70DC2">
        <w:rPr>
          <w:rFonts w:ascii="宋体" w:hAnsi="宋体" w:hint="eastAsia"/>
          <w:sz w:val="32"/>
          <w:szCs w:val="32"/>
        </w:rPr>
        <w:t>当地各政党、社会组织和民众团体的愿望和邦政府（国大</w:t>
      </w:r>
      <w:r w:rsidRPr="00E70DC2">
        <w:rPr>
          <w:rFonts w:ascii="宋体" w:hAnsi="宋体" w:hint="eastAsia"/>
          <w:sz w:val="32"/>
          <w:szCs w:val="32"/>
        </w:rPr>
        <w:lastRenderedPageBreak/>
        <w:t>党执政）的积极响应，从5月实行至今的全邦停火协议将再延长6个月。同时，委员会也指出，印度人民党控制的中央政府正试图破坏停火带来的和平局面。</w:t>
      </w:r>
    </w:p>
    <w:p w14:paraId="287EE593"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6日，支持印度人民战争国际委员会（ICSPWI）宣布将于2026年3月21日或28日在欧洲主要城市举行声援示威，在拉丁美洲、亚洲、非洲及美国也将同期举行示威活动。活动的具体日期与地点将于12月确定，行动号召书及宣传海报将于2026年1月1日发布。</w:t>
      </w:r>
    </w:p>
    <w:p w14:paraId="273A0E7F" w14:textId="366BA59C"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11月9日，印共（毛）</w:t>
      </w:r>
      <w:r w:rsidR="003244C5">
        <w:rPr>
          <w:rFonts w:ascii="宋体" w:hAnsi="宋体" w:hint="eastAsia"/>
          <w:sz w:val="32"/>
          <w:szCs w:val="32"/>
        </w:rPr>
        <w:t>武装人员</w:t>
      </w:r>
      <w:r w:rsidRPr="00E70DC2">
        <w:rPr>
          <w:rFonts w:ascii="宋体" w:hAnsi="宋体" w:hint="eastAsia"/>
          <w:sz w:val="32"/>
          <w:szCs w:val="32"/>
        </w:rPr>
        <w:t>在恰蒂斯加尔邦苏格玛县附近的山区布设了简易爆炸装置（IED），炸伤中央后备警察部队1人；11月11日，在恰蒂斯加尔邦比贾布尔县的交火中，6名印共（毛）</w:t>
      </w:r>
      <w:r w:rsidR="003244C5">
        <w:rPr>
          <w:rFonts w:ascii="宋体" w:hAnsi="宋体" w:hint="eastAsia"/>
          <w:sz w:val="32"/>
          <w:szCs w:val="32"/>
        </w:rPr>
        <w:t>武装人员</w:t>
      </w:r>
      <w:r w:rsidRPr="00E70DC2">
        <w:rPr>
          <w:rFonts w:ascii="宋体" w:hAnsi="宋体" w:hint="eastAsia"/>
          <w:sz w:val="32"/>
          <w:szCs w:val="32"/>
        </w:rPr>
        <w:t>死亡；11月16日，在恰蒂斯加尔邦苏格玛县的交火中，3名印共（毛）干部死亡。</w:t>
      </w:r>
    </w:p>
    <w:p w14:paraId="794AECA9" w14:textId="39582090"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11月21日，进步组织“反对国家镇压运动”（CASR）谴责印度当局以虚假遭遇战的方式，对印共（毛）中央委员马德维·希德玛（Madvi Hidma）和包括他</w:t>
      </w:r>
      <w:r w:rsidR="003244C5">
        <w:rPr>
          <w:rFonts w:ascii="宋体" w:hAnsi="宋体" w:hint="eastAsia"/>
          <w:sz w:val="32"/>
          <w:szCs w:val="32"/>
        </w:rPr>
        <w:t>的</w:t>
      </w:r>
      <w:r w:rsidRPr="00E70DC2">
        <w:rPr>
          <w:rFonts w:ascii="宋体" w:hAnsi="宋体" w:hint="eastAsia"/>
          <w:sz w:val="32"/>
          <w:szCs w:val="32"/>
        </w:rPr>
        <w:t>妻子拉贾卡（Rajakka）在内的6名印共（毛）党员实施法外处决。该组织还指出，印度当局屡次违反印度宪法和《联合国人权宣言》，其行径是对法治及公民民主权利的公然践踏，必须立即停止“卡加尔”行动以及对原住民和进步人士的残酷迫害。</w:t>
      </w:r>
      <w:r w:rsidR="00DB4530">
        <w:rPr>
          <w:rStyle w:val="af0"/>
          <w:rFonts w:ascii="宋体" w:hAnsi="宋体" w:hint="eastAsia"/>
          <w:sz w:val="32"/>
          <w:szCs w:val="32"/>
        </w:rPr>
        <w:footnoteReference w:customMarkFollows="1" w:id="4"/>
        <w:t>[4]</w:t>
      </w:r>
    </w:p>
    <w:p w14:paraId="163AC77B" w14:textId="5B7B2A23" w:rsidR="00C554EB" w:rsidRPr="00CC3A5E" w:rsidRDefault="00D06387" w:rsidP="00997A6A">
      <w:pPr>
        <w:pStyle w:val="1"/>
        <w:spacing w:before="120" w:after="120" w:line="480" w:lineRule="exact"/>
        <w:jc w:val="left"/>
        <w:rPr>
          <w:rFonts w:ascii="黑体" w:eastAsia="黑体" w:hAnsi="黑体" w:hint="eastAsia"/>
          <w:b w:val="0"/>
          <w:bCs/>
          <w:szCs w:val="36"/>
        </w:rPr>
      </w:pPr>
      <w:bookmarkStart w:id="13" w:name="_Toc218195675"/>
      <w:r>
        <w:rPr>
          <w:rFonts w:ascii="黑体" w:eastAsia="黑体" w:hAnsi="黑体" w:hint="eastAsia"/>
          <w:b w:val="0"/>
          <w:bCs/>
          <w:szCs w:val="36"/>
        </w:rPr>
        <w:lastRenderedPageBreak/>
        <w:t>5.</w:t>
      </w:r>
      <w:r w:rsidR="00E70DC2" w:rsidRPr="00E70DC2">
        <w:rPr>
          <w:rFonts w:ascii="黑体" w:eastAsia="黑体" w:hAnsi="黑体" w:hint="eastAsia"/>
          <w:b w:val="0"/>
          <w:bCs/>
          <w:szCs w:val="36"/>
        </w:rPr>
        <w:t>印度莫迪政府</w:t>
      </w:r>
      <w:r w:rsidR="00E70DC2">
        <w:rPr>
          <w:rFonts w:ascii="黑体" w:eastAsia="黑体" w:hAnsi="黑体" w:hint="eastAsia"/>
          <w:b w:val="0"/>
          <w:bCs/>
          <w:szCs w:val="36"/>
        </w:rPr>
        <w:t>任意</w:t>
      </w:r>
      <w:r w:rsidR="00E70DC2" w:rsidRPr="00E70DC2">
        <w:rPr>
          <w:rFonts w:ascii="黑体" w:eastAsia="黑体" w:hAnsi="黑体" w:hint="eastAsia"/>
          <w:b w:val="0"/>
          <w:bCs/>
          <w:szCs w:val="36"/>
        </w:rPr>
        <w:t>废立劳动法</w:t>
      </w:r>
      <w:bookmarkEnd w:id="13"/>
    </w:p>
    <w:p w14:paraId="48252389"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2025年11月22日，在“</w:t>
      </w:r>
      <w:r w:rsidRPr="00E70DC2">
        <w:rPr>
          <w:rFonts w:ascii="宋体" w:hAnsi="宋体"/>
          <w:sz w:val="32"/>
          <w:szCs w:val="32"/>
        </w:rPr>
        <w:t>简化合规、吸引外资、推动制造业，并承诺提升社会保障和零工权益</w:t>
      </w:r>
      <w:r w:rsidRPr="00E70DC2">
        <w:rPr>
          <w:rFonts w:ascii="宋体" w:hAnsi="宋体" w:hint="eastAsia"/>
          <w:sz w:val="32"/>
          <w:szCs w:val="32"/>
        </w:rPr>
        <w:t>”的幌子下，</w:t>
      </w:r>
      <w:r w:rsidRPr="00E70DC2">
        <w:rPr>
          <w:rFonts w:ascii="宋体" w:hAnsi="宋体"/>
          <w:sz w:val="32"/>
          <w:szCs w:val="32"/>
        </w:rPr>
        <w:t>莫迪</w:t>
      </w:r>
      <w:r w:rsidRPr="00E70DC2">
        <w:rPr>
          <w:rFonts w:ascii="宋体" w:hAnsi="宋体" w:hint="eastAsia"/>
          <w:sz w:val="32"/>
          <w:szCs w:val="32"/>
        </w:rPr>
        <w:t>政府</w:t>
      </w:r>
      <w:r w:rsidRPr="00E70DC2">
        <w:rPr>
          <w:rFonts w:ascii="宋体" w:hAnsi="宋体"/>
          <w:sz w:val="32"/>
          <w:szCs w:val="32"/>
        </w:rPr>
        <w:t>突然</w:t>
      </w:r>
      <w:r w:rsidRPr="00E70DC2">
        <w:rPr>
          <w:rFonts w:ascii="宋体" w:hAnsi="宋体" w:hint="eastAsia"/>
          <w:sz w:val="32"/>
          <w:szCs w:val="32"/>
        </w:rPr>
        <w:t>宣布</w:t>
      </w:r>
      <w:r w:rsidRPr="00E70DC2">
        <w:rPr>
          <w:rFonts w:ascii="宋体" w:hAnsi="宋体"/>
          <w:sz w:val="32"/>
          <w:szCs w:val="32"/>
        </w:rPr>
        <w:t>实施</w:t>
      </w:r>
      <w:r w:rsidRPr="00E70DC2">
        <w:rPr>
          <w:rFonts w:ascii="宋体" w:hAnsi="宋体" w:hint="eastAsia"/>
          <w:sz w:val="32"/>
          <w:szCs w:val="32"/>
        </w:rPr>
        <w:t>4</w:t>
      </w:r>
      <w:r w:rsidRPr="00E70DC2">
        <w:rPr>
          <w:rFonts w:ascii="宋体" w:hAnsi="宋体"/>
          <w:sz w:val="32"/>
          <w:szCs w:val="32"/>
        </w:rPr>
        <w:t>项新劳动法典，取代29项旧法</w:t>
      </w:r>
      <w:r w:rsidRPr="00E70DC2">
        <w:rPr>
          <w:rFonts w:ascii="宋体" w:hAnsi="宋体" w:hint="eastAsia"/>
          <w:sz w:val="32"/>
          <w:szCs w:val="32"/>
        </w:rPr>
        <w:t>。</w:t>
      </w:r>
      <w:r w:rsidRPr="00E70DC2">
        <w:rPr>
          <w:rFonts w:ascii="宋体" w:hAnsi="宋体"/>
          <w:sz w:val="32"/>
          <w:szCs w:val="32"/>
        </w:rPr>
        <w:t>改革</w:t>
      </w:r>
      <w:r w:rsidRPr="00E70DC2">
        <w:rPr>
          <w:rFonts w:ascii="宋体" w:hAnsi="宋体" w:hint="eastAsia"/>
          <w:sz w:val="32"/>
          <w:szCs w:val="32"/>
        </w:rPr>
        <w:t>主要内容包括：</w:t>
      </w:r>
      <w:r w:rsidRPr="00E70DC2">
        <w:rPr>
          <w:rFonts w:ascii="宋体" w:hAnsi="宋体"/>
          <w:sz w:val="32"/>
          <w:szCs w:val="32"/>
        </w:rPr>
        <w:t>允许女性</w:t>
      </w:r>
      <w:r w:rsidRPr="00E70DC2">
        <w:rPr>
          <w:rFonts w:ascii="宋体" w:hAnsi="宋体" w:hint="eastAsia"/>
          <w:sz w:val="32"/>
          <w:szCs w:val="32"/>
        </w:rPr>
        <w:t>上</w:t>
      </w:r>
      <w:r w:rsidRPr="00E70DC2">
        <w:rPr>
          <w:rFonts w:ascii="宋体" w:hAnsi="宋体"/>
          <w:sz w:val="32"/>
          <w:szCs w:val="32"/>
        </w:rPr>
        <w:t>夜班</w:t>
      </w:r>
      <w:r w:rsidRPr="00E70DC2">
        <w:rPr>
          <w:rFonts w:ascii="宋体" w:hAnsi="宋体" w:hint="eastAsia"/>
          <w:sz w:val="32"/>
          <w:szCs w:val="32"/>
        </w:rPr>
        <w:t>；</w:t>
      </w:r>
      <w:r w:rsidRPr="00E70DC2">
        <w:rPr>
          <w:rFonts w:ascii="宋体" w:hAnsi="宋体"/>
          <w:sz w:val="32"/>
          <w:szCs w:val="32"/>
        </w:rPr>
        <w:t>延长工时至12小时</w:t>
      </w:r>
      <w:r w:rsidRPr="00E70DC2">
        <w:rPr>
          <w:rFonts w:ascii="宋体" w:hAnsi="宋体" w:hint="eastAsia"/>
          <w:sz w:val="32"/>
          <w:szCs w:val="32"/>
        </w:rPr>
        <w:t>；企业可不经劳动部门批准的</w:t>
      </w:r>
      <w:r w:rsidRPr="00E70DC2">
        <w:rPr>
          <w:rFonts w:ascii="宋体" w:hAnsi="宋体"/>
          <w:sz w:val="32"/>
          <w:szCs w:val="32"/>
        </w:rPr>
        <w:t>裁员</w:t>
      </w:r>
      <w:r w:rsidRPr="00E70DC2">
        <w:rPr>
          <w:rFonts w:ascii="宋体" w:hAnsi="宋体" w:hint="eastAsia"/>
          <w:sz w:val="32"/>
          <w:szCs w:val="32"/>
        </w:rPr>
        <w:t>人数从100人提高</w:t>
      </w:r>
      <w:r w:rsidRPr="00E70DC2">
        <w:rPr>
          <w:rFonts w:ascii="宋体" w:hAnsi="宋体"/>
          <w:sz w:val="32"/>
          <w:szCs w:val="32"/>
        </w:rPr>
        <w:t>至300人</w:t>
      </w:r>
      <w:r w:rsidRPr="00E70DC2">
        <w:rPr>
          <w:rFonts w:ascii="宋体" w:hAnsi="宋体" w:hint="eastAsia"/>
          <w:sz w:val="32"/>
          <w:szCs w:val="32"/>
        </w:rPr>
        <w:t>。这一旨在“</w:t>
      </w:r>
      <w:r w:rsidRPr="00E70DC2">
        <w:rPr>
          <w:rFonts w:ascii="宋体" w:hAnsi="宋体"/>
          <w:sz w:val="32"/>
          <w:szCs w:val="32"/>
        </w:rPr>
        <w:t>增加企业灵活性</w:t>
      </w:r>
      <w:r w:rsidRPr="00E70DC2">
        <w:rPr>
          <w:rFonts w:ascii="宋体" w:hAnsi="宋体" w:hint="eastAsia"/>
          <w:sz w:val="32"/>
          <w:szCs w:val="32"/>
        </w:rPr>
        <w:t>”的改革在全国引起轩然大波。</w:t>
      </w:r>
    </w:p>
    <w:p w14:paraId="53D119BB"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印度共产党（马克思主义）（CPI(M)）对此表示强烈反对，并指出如下问题：新法典大幅削弱工人就业保障和集体谈判权；新法典增加雇主经营灵活性，却忽略工人福祉；新法典实施过程缺乏透明和征询，违背民主原则。</w:t>
      </w:r>
    </w:p>
    <w:p w14:paraId="17D50868" w14:textId="6D9A9755" w:rsid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印共（马）要求立即撤销4项新劳动法典，并敦促所有工会和民主力量团结抗争，抵制政府的专制企图，捍卫劳动人民的权利与应得利益。</w:t>
      </w:r>
      <w:r>
        <w:rPr>
          <w:rStyle w:val="af0"/>
          <w:rFonts w:ascii="宋体" w:hAnsi="宋体" w:hint="eastAsia"/>
          <w:sz w:val="32"/>
          <w:szCs w:val="32"/>
        </w:rPr>
        <w:footnoteReference w:customMarkFollows="1" w:id="5"/>
        <w:t>[5]</w:t>
      </w:r>
    </w:p>
    <w:p w14:paraId="054692E6" w14:textId="2C7209B6" w:rsidR="00E70DC2" w:rsidRPr="00E70DC2" w:rsidRDefault="00E70DC2" w:rsidP="00E70DC2">
      <w:pPr>
        <w:pStyle w:val="1"/>
        <w:spacing w:before="120" w:after="120" w:line="480" w:lineRule="exact"/>
        <w:jc w:val="left"/>
        <w:rPr>
          <w:rFonts w:ascii="黑体" w:eastAsia="黑体" w:hAnsi="黑体" w:hint="eastAsia"/>
          <w:b w:val="0"/>
          <w:bCs/>
          <w:szCs w:val="36"/>
        </w:rPr>
      </w:pPr>
      <w:bookmarkStart w:id="14" w:name="_Toc218195676"/>
      <w:r>
        <w:rPr>
          <w:rFonts w:ascii="黑体" w:eastAsia="黑体" w:hAnsi="黑体" w:hint="eastAsia"/>
          <w:b w:val="0"/>
          <w:bCs/>
          <w:szCs w:val="36"/>
        </w:rPr>
        <w:t>6.</w:t>
      </w:r>
      <w:r w:rsidRPr="00E70DC2">
        <w:rPr>
          <w:rFonts w:ascii="黑体" w:eastAsia="黑体" w:hAnsi="黑体" w:hint="eastAsia"/>
          <w:b w:val="0"/>
          <w:bCs/>
          <w:szCs w:val="36"/>
        </w:rPr>
        <w:t>印巴接连发生爆炸</w:t>
      </w:r>
      <w:r w:rsidR="00D04BFF">
        <w:rPr>
          <w:rFonts w:ascii="黑体" w:eastAsia="黑体" w:hAnsi="黑体" w:hint="eastAsia"/>
          <w:b w:val="0"/>
          <w:bCs/>
          <w:szCs w:val="36"/>
        </w:rPr>
        <w:t>事件</w:t>
      </w:r>
      <w:r w:rsidRPr="00E70DC2">
        <w:rPr>
          <w:rFonts w:ascii="黑体" w:eastAsia="黑体" w:hAnsi="黑体" w:hint="eastAsia"/>
          <w:b w:val="0"/>
          <w:bCs/>
          <w:szCs w:val="36"/>
        </w:rPr>
        <w:t>，两国共产党发表评论</w:t>
      </w:r>
      <w:bookmarkEnd w:id="14"/>
    </w:p>
    <w:p w14:paraId="1E7A4829" w14:textId="65DD4BDE"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2025年11月</w:t>
      </w:r>
      <w:r w:rsidRPr="00E70DC2">
        <w:rPr>
          <w:rFonts w:ascii="宋体" w:hAnsi="宋体"/>
          <w:sz w:val="32"/>
          <w:szCs w:val="32"/>
        </w:rPr>
        <w:t>10日下午，印度首都新德里发生汽车爆炸事件，造成至少13人死亡，20人受伤</w:t>
      </w:r>
      <w:r w:rsidRPr="00E70DC2">
        <w:rPr>
          <w:rFonts w:ascii="宋体" w:hAnsi="宋体" w:hint="eastAsia"/>
          <w:sz w:val="32"/>
          <w:szCs w:val="32"/>
        </w:rPr>
        <w:t>；</w:t>
      </w:r>
      <w:r w:rsidRPr="00E70DC2">
        <w:rPr>
          <w:rFonts w:ascii="宋体" w:hAnsi="宋体"/>
          <w:sz w:val="32"/>
          <w:szCs w:val="32"/>
        </w:rPr>
        <w:t>11日下午，巴基斯坦首都伊斯兰堡也发生</w:t>
      </w:r>
      <w:r w:rsidRPr="00E70DC2">
        <w:rPr>
          <w:rFonts w:ascii="宋体" w:hAnsi="宋体" w:hint="eastAsia"/>
          <w:sz w:val="32"/>
          <w:szCs w:val="32"/>
        </w:rPr>
        <w:t>了</w:t>
      </w:r>
      <w:r w:rsidRPr="00E70DC2">
        <w:rPr>
          <w:rFonts w:ascii="宋体" w:hAnsi="宋体"/>
          <w:sz w:val="32"/>
          <w:szCs w:val="32"/>
        </w:rPr>
        <w:t>一起爆炸事件，造成至少12人死亡，27人受伤。</w:t>
      </w:r>
      <w:r w:rsidRPr="00E70DC2">
        <w:rPr>
          <w:rFonts w:ascii="宋体" w:hAnsi="宋体" w:hint="eastAsia"/>
          <w:sz w:val="32"/>
          <w:szCs w:val="32"/>
        </w:rPr>
        <w:t>对这两起连续</w:t>
      </w:r>
      <w:r w:rsidR="00F546EA">
        <w:rPr>
          <w:rFonts w:ascii="宋体" w:hAnsi="宋体" w:hint="eastAsia"/>
          <w:sz w:val="32"/>
          <w:szCs w:val="32"/>
        </w:rPr>
        <w:t>且明显有</w:t>
      </w:r>
      <w:r w:rsidRPr="00E70DC2">
        <w:rPr>
          <w:rFonts w:ascii="宋体" w:hAnsi="宋体" w:hint="eastAsia"/>
          <w:sz w:val="32"/>
          <w:szCs w:val="32"/>
        </w:rPr>
        <w:t>预谋的恐怖袭击，印巴两国共产党发表了评论。</w:t>
      </w:r>
    </w:p>
    <w:p w14:paraId="542EFC2C"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lastRenderedPageBreak/>
        <w:t>印度共产党（CPI）要求当局对新德里的爆炸事件展开彻底、透明且限时完成的调查，并采取一切必要措施维护社会安定与公共安全。</w:t>
      </w:r>
    </w:p>
    <w:p w14:paraId="298D156D" w14:textId="40E48E95"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印度共产党（马克思主义）（CPI(M)）认为新德里发生的爆炸事件表明当地存在有组织的犯罪网络，并呼吁全体民众保持警惕，切勿屈从任何挑衅行为。</w:t>
      </w:r>
    </w:p>
    <w:p w14:paraId="247BD097" w14:textId="630D4D81"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巴基斯坦共产党（CPP）强烈谴责发生在伊斯兰堡的爆炸事件，并指出国内的恐怖主义是巴基斯坦历届独裁军政府反对民主、扶持“圣战”组织的政策的直接产物。不停止武装恐怖主义，而是通过武力掌控政治并压制一切批评与异议，只会使国家状况恶化。</w:t>
      </w:r>
      <w:r>
        <w:rPr>
          <w:rStyle w:val="af0"/>
          <w:rFonts w:ascii="宋体" w:hAnsi="宋体" w:hint="eastAsia"/>
          <w:sz w:val="32"/>
          <w:szCs w:val="32"/>
        </w:rPr>
        <w:footnoteReference w:customMarkFollows="1" w:id="6"/>
        <w:t>[6]</w:t>
      </w:r>
    </w:p>
    <w:p w14:paraId="2C6DCA9C" w14:textId="2A475CC9" w:rsidR="00D06387" w:rsidRPr="00E70DC2" w:rsidRDefault="00E70DC2" w:rsidP="00D06387">
      <w:pPr>
        <w:pStyle w:val="1"/>
        <w:spacing w:before="120" w:after="120" w:line="480" w:lineRule="exact"/>
        <w:jc w:val="left"/>
        <w:rPr>
          <w:rFonts w:ascii="黑体" w:eastAsia="黑体" w:hAnsi="黑体" w:hint="eastAsia"/>
          <w:b w:val="0"/>
          <w:bCs/>
          <w:szCs w:val="36"/>
        </w:rPr>
      </w:pPr>
      <w:bookmarkStart w:id="15" w:name="_Toc218195677"/>
      <w:r>
        <w:rPr>
          <w:rFonts w:ascii="黑体" w:eastAsia="黑体" w:hAnsi="黑体" w:hint="eastAsia"/>
          <w:b w:val="0"/>
          <w:bCs/>
          <w:szCs w:val="36"/>
        </w:rPr>
        <w:t>7</w:t>
      </w:r>
      <w:r w:rsidR="00D06387">
        <w:rPr>
          <w:rFonts w:ascii="黑体" w:eastAsia="黑体" w:hAnsi="黑体" w:hint="eastAsia"/>
          <w:b w:val="0"/>
          <w:bCs/>
          <w:szCs w:val="36"/>
        </w:rPr>
        <w:t>.</w:t>
      </w:r>
      <w:r w:rsidRPr="00E70DC2">
        <w:rPr>
          <w:rFonts w:ascii="黑体" w:eastAsia="黑体" w:hAnsi="黑体" w:hint="eastAsia"/>
          <w:b w:val="0"/>
          <w:bCs/>
          <w:szCs w:val="36"/>
        </w:rPr>
        <w:t>斯里兰卡共产党批评斯美军事合作</w:t>
      </w:r>
      <w:bookmarkEnd w:id="15"/>
    </w:p>
    <w:p w14:paraId="1B09337A" w14:textId="347B056D"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sz w:val="32"/>
          <w:szCs w:val="32"/>
        </w:rPr>
        <w:t>2025年11月14日</w:t>
      </w:r>
      <w:r w:rsidRPr="00E70DC2">
        <w:rPr>
          <w:rFonts w:ascii="宋体" w:hAnsi="宋体" w:hint="eastAsia"/>
          <w:sz w:val="32"/>
          <w:szCs w:val="32"/>
        </w:rPr>
        <w:t>，斯里兰卡与美国</w:t>
      </w:r>
      <w:r w:rsidRPr="00E70DC2">
        <w:rPr>
          <w:rFonts w:ascii="宋体" w:hAnsi="宋体"/>
          <w:sz w:val="32"/>
          <w:szCs w:val="32"/>
        </w:rPr>
        <w:t>签署了防务合作谅解备忘录，旨在确立斯里兰卡军队与美国蒙大拿州国民警卫队、海岸警卫队第</w:t>
      </w:r>
      <w:r w:rsidR="0011028E">
        <w:rPr>
          <w:rFonts w:ascii="宋体" w:hAnsi="宋体" w:hint="eastAsia"/>
          <w:sz w:val="32"/>
          <w:szCs w:val="32"/>
        </w:rPr>
        <w:t>13</w:t>
      </w:r>
      <w:r w:rsidRPr="00E70DC2">
        <w:rPr>
          <w:rFonts w:ascii="宋体" w:hAnsi="宋体"/>
          <w:sz w:val="32"/>
          <w:szCs w:val="32"/>
        </w:rPr>
        <w:t>巡防区之间的合作关系。</w:t>
      </w:r>
      <w:r w:rsidRPr="00E70DC2">
        <w:rPr>
          <w:rFonts w:ascii="Times New Roman" w:hAnsi="Times New Roman" w:cs="Times New Roman"/>
          <w:sz w:val="32"/>
          <w:szCs w:val="32"/>
        </w:rPr>
        <w:t>‌</w:t>
      </w:r>
    </w:p>
    <w:p w14:paraId="4B0882A5"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斯里兰卡共产党（CPSL）强烈谴责“国家人民力量”（NPP）政府的这一举措，警告这份协议标志着“印太”军事化进程的加深，进一步侵蚀了斯里兰卡的主权，实际上是美军在斯里兰卡建立军事据点的幌子。同时，斯里兰卡共产党提出了下列质疑：签署该协议是不是降低关税的政</w:t>
      </w:r>
      <w:r w:rsidRPr="00E70DC2">
        <w:rPr>
          <w:rFonts w:ascii="宋体" w:hAnsi="宋体" w:hint="eastAsia"/>
          <w:sz w:val="32"/>
          <w:szCs w:val="32"/>
        </w:rPr>
        <w:lastRenderedPageBreak/>
        <w:t>治条件？该谅解备忘录是不是与美国签署《驻军地位协定》的前奏？斯里兰卡陆海空军基础设施及港口机场会不会沦为美国战争机器的工具？斯里兰卡会不会沦为美国在亚洲军事侵略的棋子？</w:t>
      </w:r>
    </w:p>
    <w:p w14:paraId="725658E3" w14:textId="2F093F2B" w:rsidR="00D06387" w:rsidRDefault="00E70DC2" w:rsidP="00D06387">
      <w:pPr>
        <w:spacing w:before="60" w:after="60" w:line="480" w:lineRule="exact"/>
        <w:ind w:firstLine="640"/>
        <w:rPr>
          <w:rFonts w:ascii="宋体" w:hAnsi="宋体" w:hint="eastAsia"/>
          <w:sz w:val="32"/>
          <w:szCs w:val="32"/>
        </w:rPr>
      </w:pPr>
      <w:r w:rsidRPr="00E70DC2">
        <w:rPr>
          <w:rFonts w:ascii="宋体" w:hAnsi="宋体" w:hint="eastAsia"/>
          <w:sz w:val="32"/>
          <w:szCs w:val="32"/>
        </w:rPr>
        <w:t>斯里兰卡共产党号召所有反帝爱国力量挺身而出，捍卫本国的不结盟地位与独立主权。</w:t>
      </w:r>
      <w:r>
        <w:rPr>
          <w:rStyle w:val="af0"/>
          <w:rFonts w:ascii="宋体" w:hAnsi="宋体" w:hint="eastAsia"/>
          <w:sz w:val="32"/>
          <w:szCs w:val="32"/>
        </w:rPr>
        <w:footnoteReference w:customMarkFollows="1" w:id="7"/>
        <w:t>[7]</w:t>
      </w:r>
    </w:p>
    <w:p w14:paraId="6094C4ED" w14:textId="4D7E8C83" w:rsidR="00E70DC2" w:rsidRPr="00E70DC2" w:rsidRDefault="00E70DC2" w:rsidP="00E70DC2">
      <w:pPr>
        <w:pStyle w:val="1"/>
        <w:spacing w:before="120" w:after="120" w:line="480" w:lineRule="exact"/>
        <w:jc w:val="left"/>
        <w:rPr>
          <w:rFonts w:ascii="黑体" w:eastAsia="黑体" w:hAnsi="黑体" w:hint="eastAsia"/>
          <w:b w:val="0"/>
          <w:bCs/>
          <w:szCs w:val="36"/>
        </w:rPr>
      </w:pPr>
      <w:bookmarkStart w:id="16" w:name="_Toc218195678"/>
      <w:r>
        <w:rPr>
          <w:rFonts w:ascii="黑体" w:eastAsia="黑体" w:hAnsi="黑体" w:hint="eastAsia"/>
          <w:b w:val="0"/>
          <w:bCs/>
          <w:szCs w:val="36"/>
        </w:rPr>
        <w:t>8.</w:t>
      </w:r>
      <w:r w:rsidRPr="00E70DC2">
        <w:rPr>
          <w:rFonts w:ascii="黑体" w:eastAsia="黑体" w:hAnsi="黑体" w:hint="eastAsia"/>
          <w:b w:val="0"/>
          <w:bCs/>
          <w:szCs w:val="36"/>
        </w:rPr>
        <w:t>伊朗人民党谴责当局镇压进步知识分子</w:t>
      </w:r>
      <w:bookmarkEnd w:id="16"/>
    </w:p>
    <w:p w14:paraId="21F810EA"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据德黑兰《延伸》（Emtedaad）新闻组报道，伊朗安全部队于2025年11月3日逮捕了社会科学与政治经济学领域的研究人员帕尔维兹·塞达加特、拉苏尔·甘巴里、玛莎·阿萨多拉内贾德和希琳·卡里米（</w:t>
      </w:r>
      <w:r w:rsidRPr="00E70DC2">
        <w:rPr>
          <w:rFonts w:ascii="宋体" w:hAnsi="宋体"/>
          <w:sz w:val="32"/>
          <w:szCs w:val="32"/>
        </w:rPr>
        <w:t>Parviz Sedaghat, Rasoul Ghanbari, Mahsa Asadollahnejad, and Shirin Karimi</w:t>
      </w:r>
      <w:r w:rsidRPr="00E70DC2">
        <w:rPr>
          <w:rFonts w:ascii="宋体" w:hAnsi="宋体" w:hint="eastAsia"/>
          <w:sz w:val="32"/>
          <w:szCs w:val="32"/>
        </w:rPr>
        <w:t>）；穆罕默德·马尔朱（</w:t>
      </w:r>
      <w:r w:rsidRPr="00E70DC2">
        <w:rPr>
          <w:rFonts w:ascii="宋体" w:hAnsi="宋体"/>
          <w:sz w:val="32"/>
          <w:szCs w:val="32"/>
        </w:rPr>
        <w:t>Mohammad Maljou</w:t>
      </w:r>
      <w:r w:rsidRPr="00E70DC2">
        <w:rPr>
          <w:rFonts w:ascii="宋体" w:hAnsi="宋体" w:hint="eastAsia"/>
          <w:sz w:val="32"/>
          <w:szCs w:val="32"/>
        </w:rPr>
        <w:t>）亦被传唤至安全中心。另据伊朗《东方报》（</w:t>
      </w:r>
      <w:r w:rsidRPr="00E70DC2">
        <w:rPr>
          <w:rFonts w:ascii="宋体" w:hAnsi="宋体"/>
          <w:sz w:val="32"/>
          <w:szCs w:val="32"/>
        </w:rPr>
        <w:t>Shargh</w:t>
      </w:r>
      <w:r w:rsidRPr="00E70DC2">
        <w:rPr>
          <w:rFonts w:ascii="宋体" w:hAnsi="宋体" w:hint="eastAsia"/>
          <w:sz w:val="32"/>
          <w:szCs w:val="32"/>
        </w:rPr>
        <w:t>）报道，作家兼翻译者海曼·拉希米（</w:t>
      </w:r>
      <w:r w:rsidRPr="00E70DC2">
        <w:rPr>
          <w:rFonts w:ascii="宋体" w:hAnsi="宋体"/>
          <w:sz w:val="32"/>
          <w:szCs w:val="32"/>
        </w:rPr>
        <w:t>Hayman Rahimi</w:t>
      </w:r>
      <w:r w:rsidRPr="00E70DC2">
        <w:rPr>
          <w:rFonts w:ascii="宋体" w:hAnsi="宋体" w:hint="eastAsia"/>
          <w:sz w:val="32"/>
          <w:szCs w:val="32"/>
        </w:rPr>
        <w:t>）于同日早晨遭当局查扣电子设备及书籍，并被要求于11月4日到指定地点接受问询。</w:t>
      </w:r>
    </w:p>
    <w:p w14:paraId="44ADB6F3" w14:textId="26BF364D"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伊朗人民党（Tudeh Party of Iran）</w:t>
      </w:r>
      <w:r w:rsidR="0011028E">
        <w:rPr>
          <w:rFonts w:ascii="宋体" w:hAnsi="宋体" w:hint="eastAsia"/>
          <w:sz w:val="32"/>
          <w:szCs w:val="32"/>
        </w:rPr>
        <w:t>强烈谴责</w:t>
      </w:r>
      <w:r w:rsidRPr="00E70DC2">
        <w:rPr>
          <w:rFonts w:ascii="宋体" w:hAnsi="宋体" w:hint="eastAsia"/>
          <w:sz w:val="32"/>
          <w:szCs w:val="32"/>
        </w:rPr>
        <w:t>当局的</w:t>
      </w:r>
      <w:r w:rsidR="0011028E">
        <w:rPr>
          <w:rFonts w:ascii="宋体" w:hAnsi="宋体" w:hint="eastAsia"/>
          <w:sz w:val="32"/>
          <w:szCs w:val="32"/>
        </w:rPr>
        <w:t>镇压举措</w:t>
      </w:r>
      <w:r w:rsidRPr="00E70DC2">
        <w:rPr>
          <w:rFonts w:ascii="宋体" w:hAnsi="宋体" w:hint="eastAsia"/>
          <w:sz w:val="32"/>
          <w:szCs w:val="32"/>
        </w:rPr>
        <w:t>，并指出：在政权信誉跌至谷底、社会经济长期深陷危机、民众不满情绪普遍高涨、劳动者抗议浪潮席卷全国之际，伊朗当局安全机构对国内进步作家、研究者及</w:t>
      </w:r>
      <w:r w:rsidRPr="00E70DC2">
        <w:rPr>
          <w:rFonts w:ascii="宋体" w:hAnsi="宋体" w:hint="eastAsia"/>
          <w:sz w:val="32"/>
          <w:szCs w:val="32"/>
        </w:rPr>
        <w:lastRenderedPageBreak/>
        <w:t>翻译者的大规模突袭行动，充分暴露了神权政府领导层及安全机构对国内左翼进步知识分子的深切恐惧。伊朗人民党要求当局立即释放这些进步人士，呼吁国际进步力量予以声援。</w:t>
      </w:r>
      <w:r>
        <w:rPr>
          <w:rStyle w:val="af0"/>
          <w:rFonts w:ascii="宋体" w:hAnsi="宋体" w:hint="eastAsia"/>
          <w:sz w:val="32"/>
          <w:szCs w:val="32"/>
        </w:rPr>
        <w:footnoteReference w:customMarkFollows="1" w:id="8"/>
        <w:t>[8]</w:t>
      </w:r>
    </w:p>
    <w:p w14:paraId="14C39BD2" w14:textId="558857D4" w:rsidR="00E70DC2" w:rsidRPr="00E70DC2" w:rsidRDefault="00E70DC2" w:rsidP="00E70DC2">
      <w:pPr>
        <w:pStyle w:val="1"/>
        <w:spacing w:before="120" w:after="120" w:line="480" w:lineRule="exact"/>
        <w:jc w:val="left"/>
        <w:rPr>
          <w:rFonts w:ascii="黑体" w:eastAsia="黑体" w:hAnsi="黑体" w:hint="eastAsia"/>
          <w:b w:val="0"/>
          <w:bCs/>
          <w:szCs w:val="36"/>
        </w:rPr>
      </w:pPr>
      <w:bookmarkStart w:id="17" w:name="_Toc218195679"/>
      <w:r>
        <w:rPr>
          <w:rFonts w:ascii="黑体" w:eastAsia="黑体" w:hAnsi="黑体" w:hint="eastAsia"/>
          <w:b w:val="0"/>
          <w:bCs/>
          <w:szCs w:val="36"/>
        </w:rPr>
        <w:t>9.</w:t>
      </w:r>
      <w:r w:rsidRPr="00E70DC2">
        <w:rPr>
          <w:rFonts w:ascii="黑体" w:eastAsia="黑体" w:hAnsi="黑体" w:hint="eastAsia"/>
          <w:b w:val="0"/>
          <w:bCs/>
          <w:szCs w:val="36"/>
        </w:rPr>
        <w:t>巴勒斯坦共产党批评安理会</w:t>
      </w:r>
      <w:r w:rsidR="00773924">
        <w:rPr>
          <w:rFonts w:ascii="黑体" w:eastAsia="黑体" w:hAnsi="黑体" w:hint="eastAsia"/>
          <w:b w:val="0"/>
          <w:bCs/>
          <w:szCs w:val="36"/>
        </w:rPr>
        <w:t>涉</w:t>
      </w:r>
      <w:r w:rsidRPr="00E70DC2">
        <w:rPr>
          <w:rFonts w:ascii="黑体" w:eastAsia="黑体" w:hAnsi="黑体" w:hint="eastAsia"/>
          <w:b w:val="0"/>
          <w:bCs/>
          <w:szCs w:val="36"/>
        </w:rPr>
        <w:t>加沙决议</w:t>
      </w:r>
      <w:bookmarkEnd w:id="17"/>
    </w:p>
    <w:p w14:paraId="5B932D9E" w14:textId="72D72FB6"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sz w:val="32"/>
          <w:szCs w:val="32"/>
        </w:rPr>
        <w:t>2025年11月17日，</w:t>
      </w:r>
      <w:r w:rsidRPr="00E70DC2">
        <w:rPr>
          <w:rFonts w:ascii="宋体" w:hAnsi="宋体" w:hint="eastAsia"/>
          <w:sz w:val="32"/>
          <w:szCs w:val="32"/>
        </w:rPr>
        <w:t>联合国安理会通过了</w:t>
      </w:r>
      <w:r w:rsidRPr="00E70DC2">
        <w:rPr>
          <w:rFonts w:ascii="宋体" w:hAnsi="宋体"/>
          <w:sz w:val="32"/>
          <w:szCs w:val="32"/>
        </w:rPr>
        <w:t>美国提出的涉及加沙的决议草案</w:t>
      </w:r>
      <w:r w:rsidRPr="00E70DC2">
        <w:rPr>
          <w:rFonts w:ascii="宋体" w:hAnsi="宋体" w:hint="eastAsia"/>
          <w:sz w:val="32"/>
          <w:szCs w:val="32"/>
        </w:rPr>
        <w:t>即</w:t>
      </w:r>
      <w:r w:rsidRPr="00E70DC2">
        <w:rPr>
          <w:rFonts w:ascii="宋体" w:hAnsi="宋体"/>
          <w:sz w:val="32"/>
          <w:szCs w:val="32"/>
        </w:rPr>
        <w:t>《结束加沙冲突综合计划》。</w:t>
      </w:r>
      <w:r w:rsidRPr="00E70DC2">
        <w:rPr>
          <w:rFonts w:ascii="宋体" w:hAnsi="宋体" w:hint="eastAsia"/>
          <w:sz w:val="32"/>
          <w:szCs w:val="32"/>
        </w:rPr>
        <w:t>该</w:t>
      </w:r>
      <w:r w:rsidRPr="00E70DC2">
        <w:rPr>
          <w:rFonts w:ascii="宋体" w:hAnsi="宋体"/>
          <w:sz w:val="32"/>
          <w:szCs w:val="32"/>
        </w:rPr>
        <w:t>决议</w:t>
      </w:r>
      <w:r w:rsidRPr="00E70DC2">
        <w:rPr>
          <w:rFonts w:ascii="宋体" w:hAnsi="宋体" w:hint="eastAsia"/>
          <w:sz w:val="32"/>
          <w:szCs w:val="32"/>
        </w:rPr>
        <w:t>规定</w:t>
      </w:r>
      <w:r w:rsidRPr="00E70DC2">
        <w:rPr>
          <w:rFonts w:ascii="宋体" w:hAnsi="宋体"/>
          <w:sz w:val="32"/>
          <w:szCs w:val="32"/>
        </w:rPr>
        <w:t>设立具有国际法律地位的和平委员会作为过渡行政机构</w:t>
      </w:r>
      <w:r w:rsidRPr="00E70DC2">
        <w:rPr>
          <w:rFonts w:ascii="宋体" w:hAnsi="宋体" w:hint="eastAsia"/>
          <w:sz w:val="32"/>
          <w:szCs w:val="32"/>
        </w:rPr>
        <w:t>，</w:t>
      </w:r>
      <w:r w:rsidRPr="00E70DC2">
        <w:rPr>
          <w:rFonts w:ascii="宋体" w:hAnsi="宋体"/>
          <w:sz w:val="32"/>
          <w:szCs w:val="32"/>
        </w:rPr>
        <w:t>还授权建立临时国际稳定部队，在和平委员会统一指挥下与以色列、埃及</w:t>
      </w:r>
      <w:r w:rsidRPr="00E70DC2">
        <w:rPr>
          <w:rFonts w:ascii="宋体" w:hAnsi="宋体" w:hint="eastAsia"/>
          <w:sz w:val="32"/>
          <w:szCs w:val="32"/>
        </w:rPr>
        <w:t>、新建的</w:t>
      </w:r>
      <w:r w:rsidRPr="00E70DC2">
        <w:rPr>
          <w:rFonts w:ascii="宋体" w:hAnsi="宋体"/>
          <w:sz w:val="32"/>
          <w:szCs w:val="32"/>
        </w:rPr>
        <w:t>巴勒斯坦警察部队合作</w:t>
      </w:r>
      <w:r w:rsidRPr="00E70DC2">
        <w:rPr>
          <w:rFonts w:ascii="宋体" w:hAnsi="宋体" w:hint="eastAsia"/>
          <w:sz w:val="32"/>
          <w:szCs w:val="32"/>
        </w:rPr>
        <w:t>。</w:t>
      </w:r>
    </w:p>
    <w:p w14:paraId="3849E436"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巴勒斯坦共产党（</w:t>
      </w:r>
      <w:r w:rsidRPr="00E70DC2">
        <w:rPr>
          <w:rFonts w:ascii="宋体" w:hAnsi="宋体"/>
          <w:sz w:val="32"/>
          <w:szCs w:val="32"/>
        </w:rPr>
        <w:t>Palestinian</w:t>
      </w:r>
      <w:r w:rsidRPr="00E70DC2">
        <w:rPr>
          <w:rFonts w:ascii="宋体" w:hAnsi="宋体" w:hint="eastAsia"/>
          <w:sz w:val="32"/>
          <w:szCs w:val="32"/>
        </w:rPr>
        <w:t xml:space="preserve"> Communist Party）坚决反对这一决议并指出：这项由美国发起的决议完全偏袒以色列、支持其侵略行径，无视巴勒斯坦民族意志，旨在破坏巴勒斯坦人民的权利并扼杀其正义事业，非但无助于实现地区和平，反而试图将以色列的占领行为变为既定事实。</w:t>
      </w:r>
    </w:p>
    <w:p w14:paraId="6F27353D" w14:textId="77777777" w:rsidR="00BD25DB" w:rsidRDefault="00E70DC2" w:rsidP="00BD25DB">
      <w:pPr>
        <w:spacing w:before="60" w:after="60" w:line="480" w:lineRule="exact"/>
        <w:ind w:firstLine="640"/>
        <w:rPr>
          <w:rFonts w:ascii="宋体" w:hAnsi="宋体"/>
          <w:sz w:val="32"/>
          <w:szCs w:val="32"/>
        </w:rPr>
      </w:pPr>
      <w:r w:rsidRPr="00E70DC2">
        <w:rPr>
          <w:rFonts w:ascii="宋体" w:hAnsi="宋体" w:hint="eastAsia"/>
          <w:sz w:val="32"/>
          <w:szCs w:val="32"/>
        </w:rPr>
        <w:t>巴勒斯坦共产党再次强调，</w:t>
      </w:r>
      <w:r>
        <w:rPr>
          <w:rFonts w:ascii="宋体" w:hAnsi="宋体" w:hint="eastAsia"/>
          <w:sz w:val="32"/>
          <w:szCs w:val="32"/>
        </w:rPr>
        <w:t>武器如何处置和使用纯属</w:t>
      </w:r>
      <w:r w:rsidRPr="00E70DC2">
        <w:rPr>
          <w:rFonts w:ascii="宋体" w:hAnsi="宋体" w:hint="eastAsia"/>
          <w:sz w:val="32"/>
          <w:szCs w:val="32"/>
        </w:rPr>
        <w:t>巴勒斯坦内部事务</w:t>
      </w:r>
      <w:r w:rsidR="0011028E">
        <w:rPr>
          <w:rFonts w:ascii="宋体" w:hAnsi="宋体" w:hint="eastAsia"/>
          <w:sz w:val="32"/>
          <w:szCs w:val="32"/>
        </w:rPr>
        <w:t>，</w:t>
      </w:r>
      <w:r w:rsidRPr="00E70DC2">
        <w:rPr>
          <w:rFonts w:ascii="宋体" w:hAnsi="宋体" w:hint="eastAsia"/>
          <w:sz w:val="32"/>
          <w:szCs w:val="32"/>
        </w:rPr>
        <w:t>不容外部干涉，并批判了阿拉伯世界部分国家和机构的软弱、妥协立场。巴勒斯坦共产党呼吁全世界进步力量坚持援助巴勒斯坦、孤立以色列当局、反</w:t>
      </w:r>
      <w:r w:rsidRPr="00E70DC2">
        <w:rPr>
          <w:rFonts w:ascii="宋体" w:hAnsi="宋体" w:hint="eastAsia"/>
          <w:sz w:val="32"/>
          <w:szCs w:val="32"/>
        </w:rPr>
        <w:lastRenderedPageBreak/>
        <w:t>对帝国主义霸权的斗争。</w:t>
      </w:r>
      <w:r>
        <w:rPr>
          <w:rStyle w:val="af0"/>
          <w:rFonts w:ascii="宋体" w:hAnsi="宋体" w:hint="eastAsia"/>
          <w:sz w:val="32"/>
          <w:szCs w:val="32"/>
        </w:rPr>
        <w:footnoteReference w:customMarkFollows="1" w:id="9"/>
        <w:t>[9]</w:t>
      </w:r>
      <w:bookmarkEnd w:id="3"/>
      <w:bookmarkEnd w:id="4"/>
      <w:bookmarkEnd w:id="5"/>
      <w:bookmarkEnd w:id="6"/>
      <w:bookmarkEnd w:id="7"/>
    </w:p>
    <w:p w14:paraId="680AC3D2" w14:textId="38354866" w:rsidR="004075FC" w:rsidRPr="00FF2307" w:rsidRDefault="00A72FF3" w:rsidP="00BD25DB">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非</w:t>
      </w:r>
      <w:r w:rsidR="004075FC" w:rsidRPr="00FF2307">
        <w:rPr>
          <w:rFonts w:ascii="黑体" w:eastAsia="黑体" w:hAnsi="黑体" w:cs="黑体" w:hint="eastAsia"/>
          <w:sz w:val="44"/>
          <w:szCs w:val="44"/>
        </w:rPr>
        <w:t xml:space="preserve"> 洲</w:t>
      </w:r>
    </w:p>
    <w:p w14:paraId="616FDB80" w14:textId="4EC8A848" w:rsidR="00BF7407" w:rsidRPr="00BF7407" w:rsidRDefault="00E70DC2" w:rsidP="00BF7407">
      <w:pPr>
        <w:pStyle w:val="1"/>
        <w:spacing w:before="120" w:after="120" w:line="480" w:lineRule="exact"/>
        <w:jc w:val="left"/>
        <w:rPr>
          <w:rFonts w:ascii="黑体" w:eastAsia="黑体" w:hAnsi="黑体" w:hint="eastAsia"/>
          <w:bCs/>
          <w:szCs w:val="36"/>
        </w:rPr>
      </w:pPr>
      <w:bookmarkStart w:id="18" w:name="_Toc218195680"/>
      <w:r>
        <w:rPr>
          <w:rFonts w:ascii="黑体" w:eastAsia="黑体" w:hAnsi="黑体" w:hint="eastAsia"/>
          <w:b w:val="0"/>
          <w:bCs/>
          <w:szCs w:val="36"/>
        </w:rPr>
        <w:t>10</w:t>
      </w:r>
      <w:r w:rsidR="00BF7407">
        <w:rPr>
          <w:rFonts w:ascii="黑体" w:eastAsia="黑体" w:hAnsi="黑体" w:hint="eastAsia"/>
          <w:b w:val="0"/>
          <w:bCs/>
          <w:szCs w:val="36"/>
        </w:rPr>
        <w:t>.</w:t>
      </w:r>
      <w:r w:rsidRPr="00E70DC2">
        <w:rPr>
          <w:rFonts w:ascii="黑体" w:eastAsia="黑体" w:hAnsi="黑体" w:hint="eastAsia"/>
          <w:b w:val="0"/>
          <w:bCs/>
          <w:szCs w:val="36"/>
        </w:rPr>
        <w:t>南非社区卫生工作者赢得终身雇佣</w:t>
      </w:r>
      <w:bookmarkEnd w:id="18"/>
    </w:p>
    <w:p w14:paraId="57C2DA63" w14:textId="77777777" w:rsidR="00E70DC2" w:rsidRPr="00E70DC2" w:rsidRDefault="00E70DC2" w:rsidP="00E70DC2">
      <w:pPr>
        <w:spacing w:before="60" w:after="60" w:line="480" w:lineRule="exact"/>
        <w:ind w:firstLine="640"/>
        <w:jc w:val="left"/>
        <w:rPr>
          <w:rFonts w:ascii="宋体" w:hAnsi="宋体" w:hint="eastAsia"/>
          <w:sz w:val="32"/>
          <w:szCs w:val="32"/>
        </w:rPr>
      </w:pPr>
      <w:r w:rsidRPr="00E70DC2">
        <w:rPr>
          <w:rFonts w:ascii="宋体" w:hAnsi="宋体" w:hint="eastAsia"/>
          <w:sz w:val="32"/>
          <w:szCs w:val="32"/>
        </w:rPr>
        <w:t>2025年11月25日，南非全国教育、卫生及相关行业工会（NEHAWU）成功促使南非共和国政府通过卫生部为27000名社区卫生工作者提供了终身雇佣。</w:t>
      </w:r>
    </w:p>
    <w:p w14:paraId="6940E33A" w14:textId="77777777" w:rsidR="00E70DC2" w:rsidRPr="00E70DC2" w:rsidRDefault="00E70DC2" w:rsidP="00E70DC2">
      <w:pPr>
        <w:spacing w:before="60" w:after="60" w:line="480" w:lineRule="exact"/>
        <w:ind w:firstLine="640"/>
        <w:jc w:val="left"/>
        <w:rPr>
          <w:rFonts w:ascii="宋体" w:hAnsi="宋体" w:hint="eastAsia"/>
          <w:sz w:val="32"/>
          <w:szCs w:val="32"/>
        </w:rPr>
      </w:pPr>
      <w:r w:rsidRPr="00E70DC2">
        <w:rPr>
          <w:rFonts w:ascii="宋体" w:hAnsi="宋体" w:hint="eastAsia"/>
          <w:sz w:val="32"/>
          <w:szCs w:val="32"/>
        </w:rPr>
        <w:t>南非共产党（SACP）对此表示祝贺，并指出：作为基层医疗实践者，社区卫生工作者是振兴可持续医疗体系的基石，他们构建的保障体系将工人阶级利益置于首位。十余年来，这些工作者长期承受着雇佣关系不稳定、持续无保障工作以及雇主各种形式的剥削。这场胜利并非政府的恩赐或偶然的慷慨，而是工人改善自身处境的自觉斗争的直接结果，所以应当归功于工人的牺牲和工会稳健的领导。</w:t>
      </w:r>
    </w:p>
    <w:p w14:paraId="795A0B0C" w14:textId="2DD1D473" w:rsidR="00E70DC2" w:rsidRPr="00E70DC2" w:rsidRDefault="00E70DC2" w:rsidP="00E70DC2">
      <w:pPr>
        <w:spacing w:before="60" w:after="60" w:line="480" w:lineRule="exact"/>
        <w:ind w:firstLine="640"/>
        <w:jc w:val="left"/>
        <w:rPr>
          <w:rFonts w:ascii="宋体" w:hAnsi="宋体" w:hint="eastAsia"/>
          <w:sz w:val="32"/>
          <w:szCs w:val="32"/>
        </w:rPr>
      </w:pPr>
      <w:r w:rsidRPr="00E70DC2">
        <w:rPr>
          <w:rFonts w:ascii="宋体" w:hAnsi="宋体" w:hint="eastAsia"/>
          <w:sz w:val="32"/>
          <w:szCs w:val="32"/>
        </w:rPr>
        <w:t>尽管取得了阶段性成果，以全国教育、卫生及相关行业工会为首的医疗工会仍在与卫生部持续协商，争取将更多医护人员纳入体系。若谈判成功，南非医疗系统将实现对</w:t>
      </w:r>
      <w:r w:rsidR="0011028E">
        <w:rPr>
          <w:rFonts w:ascii="宋体" w:hAnsi="宋体" w:hint="eastAsia"/>
          <w:sz w:val="32"/>
          <w:szCs w:val="32"/>
        </w:rPr>
        <w:t>全部</w:t>
      </w:r>
      <w:r w:rsidRPr="00E70DC2">
        <w:rPr>
          <w:rFonts w:ascii="宋体" w:hAnsi="宋体" w:hint="eastAsia"/>
          <w:sz w:val="32"/>
          <w:szCs w:val="32"/>
        </w:rPr>
        <w:t>4万余名社区医护人员的终身雇佣。</w:t>
      </w:r>
      <w:r>
        <w:rPr>
          <w:rStyle w:val="af0"/>
          <w:rFonts w:ascii="宋体" w:hAnsi="宋体" w:hint="eastAsia"/>
          <w:sz w:val="32"/>
          <w:szCs w:val="32"/>
        </w:rPr>
        <w:footnoteReference w:customMarkFollows="1" w:id="10"/>
        <w:t>[10]</w:t>
      </w:r>
    </w:p>
    <w:p w14:paraId="4F67275E" w14:textId="743A534A" w:rsidR="005D74D9" w:rsidRPr="00A72FF3" w:rsidRDefault="00E70DC2" w:rsidP="005D74D9">
      <w:pPr>
        <w:pStyle w:val="1"/>
        <w:spacing w:before="120" w:after="120" w:line="480" w:lineRule="exact"/>
        <w:jc w:val="left"/>
        <w:rPr>
          <w:rFonts w:ascii="黑体" w:eastAsia="黑体" w:hAnsi="黑体" w:hint="eastAsia"/>
          <w:bCs/>
          <w:szCs w:val="36"/>
        </w:rPr>
      </w:pPr>
      <w:bookmarkStart w:id="19" w:name="_Toc218195681"/>
      <w:r>
        <w:rPr>
          <w:rFonts w:ascii="黑体" w:eastAsia="黑体" w:hAnsi="黑体" w:hint="eastAsia"/>
          <w:b w:val="0"/>
          <w:bCs/>
          <w:szCs w:val="36"/>
        </w:rPr>
        <w:lastRenderedPageBreak/>
        <w:t>11</w:t>
      </w:r>
      <w:r w:rsidR="005D74D9" w:rsidRPr="00FF2307">
        <w:rPr>
          <w:rFonts w:ascii="黑体" w:eastAsia="黑体" w:hAnsi="黑体" w:hint="eastAsia"/>
          <w:b w:val="0"/>
          <w:bCs/>
          <w:szCs w:val="36"/>
        </w:rPr>
        <w:t>.</w:t>
      </w:r>
      <w:r w:rsidRPr="00E70DC2">
        <w:rPr>
          <w:rFonts w:ascii="黑体" w:eastAsia="黑体" w:hAnsi="黑体" w:hint="eastAsia"/>
          <w:b w:val="0"/>
          <w:bCs/>
          <w:szCs w:val="36"/>
        </w:rPr>
        <w:t>全球进步力量谴责苏丹内战和军阀暴行</w:t>
      </w:r>
      <w:bookmarkEnd w:id="19"/>
    </w:p>
    <w:p w14:paraId="69204248"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2023年以来，内战肆虐苏丹全境。2025年10月26日苏丹快速支援部队（RSF）攻占法希尔城后，更是发生了一场持续进行的大规模屠杀。在非洲乃至全球范围内，进步组织和民众团体一致声援苏丹人民，呼吁停止屠杀、开通人道主义走廊，支持苏丹人民争取正义、和平与主权的斗争。</w:t>
      </w:r>
    </w:p>
    <w:p w14:paraId="159BC26A" w14:textId="77777777"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加纳社会主义运动（Socialist Movement of Ghana）谴责苏丹内战是“军阀间的种族灭绝式冲突和帝国主义列强外部干涉的恶果”，并声援苏丹人民及其群众组织（包括苏丹共产党（SCP）），赞扬他们在灾难面前展现的勇气与政治觉悟。</w:t>
      </w:r>
    </w:p>
    <w:p w14:paraId="5AAF6798" w14:textId="30C0C221" w:rsidR="00E70DC2" w:rsidRPr="00E70DC2" w:rsidRDefault="00E70DC2" w:rsidP="00E70DC2">
      <w:pPr>
        <w:spacing w:before="60" w:after="60" w:line="480" w:lineRule="exact"/>
        <w:ind w:firstLine="640"/>
        <w:rPr>
          <w:rFonts w:ascii="宋体" w:hAnsi="宋体" w:hint="eastAsia"/>
          <w:sz w:val="32"/>
          <w:szCs w:val="32"/>
        </w:rPr>
      </w:pPr>
      <w:r w:rsidRPr="00E70DC2">
        <w:rPr>
          <w:rFonts w:ascii="宋体" w:hAnsi="宋体" w:hint="eastAsia"/>
          <w:sz w:val="32"/>
          <w:szCs w:val="32"/>
        </w:rPr>
        <w:t>社会主义和劳工组织“国际人民大会”（International Peoples’ Assembly）与“今日泛非主义”组织（Pan Africanism Today）亦发表联合声明，谴责“苏丹境内正在发生的残暴屠杀和种族灭绝”，并呼吁国际社会立即行动，要求停火、保护平民并独立调查战争罪行。南非社会主义组织“棚户运动”（Abahlali baseMjondolo）响应号召，发表声明谴责苏丹快速支援部队在阿联酋的援助以及欧洲移民管控（严格限制苏丹难民入境）的默许下实施的种种暴行。</w:t>
      </w:r>
      <w:r>
        <w:rPr>
          <w:rStyle w:val="af0"/>
          <w:rFonts w:ascii="宋体" w:hAnsi="宋体" w:hint="eastAsia"/>
          <w:sz w:val="32"/>
          <w:szCs w:val="32"/>
        </w:rPr>
        <w:footnoteReference w:customMarkFollows="1" w:id="11"/>
        <w:t>[11]</w:t>
      </w:r>
    </w:p>
    <w:sectPr w:rsidR="00E70DC2" w:rsidRPr="00E70DC2" w:rsidSect="00BD25DB">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4030" w14:textId="77777777" w:rsidR="00BE5D03" w:rsidRDefault="00BE5D03">
      <w:pPr>
        <w:spacing w:line="240" w:lineRule="auto"/>
        <w:ind w:firstLine="560"/>
      </w:pPr>
      <w:r>
        <w:separator/>
      </w:r>
    </w:p>
  </w:endnote>
  <w:endnote w:type="continuationSeparator" w:id="0">
    <w:p w14:paraId="278B15D5" w14:textId="77777777" w:rsidR="00BE5D03" w:rsidRDefault="00BE5D0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B1EE" w14:textId="77777777" w:rsidR="00BE5D03" w:rsidRDefault="00BE5D03">
      <w:pPr>
        <w:spacing w:line="240" w:lineRule="auto"/>
        <w:ind w:firstLine="560"/>
      </w:pPr>
      <w:r>
        <w:separator/>
      </w:r>
    </w:p>
  </w:footnote>
  <w:footnote w:type="continuationSeparator" w:id="0">
    <w:p w14:paraId="2A74963E" w14:textId="77777777" w:rsidR="00BE5D03" w:rsidRDefault="00BE5D03">
      <w:pPr>
        <w:spacing w:line="240" w:lineRule="auto"/>
        <w:ind w:firstLine="560"/>
      </w:pPr>
      <w:r>
        <w:continuationSeparator/>
      </w:r>
    </w:p>
  </w:footnote>
  <w:footnote w:id="1">
    <w:p w14:paraId="6CFDA186" w14:textId="3DB600B3" w:rsidR="00E70DC2" w:rsidRDefault="00E70DC2" w:rsidP="00E70DC2">
      <w:pPr>
        <w:pStyle w:val="ab"/>
        <w:ind w:firstLine="420"/>
        <w:jc w:val="left"/>
      </w:pPr>
      <w:r>
        <w:rPr>
          <w:rStyle w:val="af0"/>
        </w:rPr>
        <w:t>[1]</w:t>
      </w:r>
      <w:r>
        <w:t xml:space="preserve"> </w:t>
      </w:r>
      <w:hyperlink r:id="rId1" w:history="1">
        <w:r w:rsidRPr="00412A9A">
          <w:rPr>
            <w:rStyle w:val="af"/>
          </w:rPr>
          <w:t>https://www.japan-press.co.jp/modules/news/index.php?id=16012</w:t>
        </w:r>
      </w:hyperlink>
    </w:p>
    <w:p w14:paraId="592A8CC9" w14:textId="4113F0F9" w:rsidR="00E70DC2" w:rsidRPr="00E70DC2" w:rsidRDefault="00E70DC2" w:rsidP="00E70DC2">
      <w:pPr>
        <w:pStyle w:val="ab"/>
        <w:ind w:firstLine="420"/>
        <w:jc w:val="left"/>
      </w:pPr>
      <w:hyperlink r:id="rId2" w:history="1">
        <w:r w:rsidRPr="00412A9A">
          <w:rPr>
            <w:rStyle w:val="af"/>
          </w:rPr>
          <w:t>https://www.japan-press.co.jp/modules/news/index.php?id=16023</w:t>
        </w:r>
      </w:hyperlink>
    </w:p>
    <w:p w14:paraId="103E1703" w14:textId="39027E6E" w:rsidR="00E70DC2" w:rsidRPr="00E70DC2" w:rsidRDefault="00E70DC2" w:rsidP="00E70DC2">
      <w:pPr>
        <w:pStyle w:val="ab"/>
        <w:ind w:firstLine="420"/>
        <w:jc w:val="left"/>
      </w:pPr>
      <w:hyperlink r:id="rId3" w:history="1">
        <w:r w:rsidRPr="00412A9A">
          <w:rPr>
            <w:rStyle w:val="af"/>
          </w:rPr>
          <w:t>https://marxist.tw/joint-statement-by-japanese-and-taiwanese-revolutionary-communists-on-takaichi-comments/</w:t>
        </w:r>
      </w:hyperlink>
    </w:p>
  </w:footnote>
  <w:footnote w:id="2">
    <w:p w14:paraId="0F8A35E0" w14:textId="53127AD5" w:rsidR="00E70DC2" w:rsidRPr="00E70DC2" w:rsidRDefault="00E70DC2" w:rsidP="00E70DC2">
      <w:pPr>
        <w:pStyle w:val="ab"/>
        <w:ind w:firstLine="420"/>
        <w:jc w:val="left"/>
      </w:pPr>
      <w:r>
        <w:rPr>
          <w:rStyle w:val="af0"/>
        </w:rPr>
        <w:t>[2]</w:t>
      </w:r>
      <w:r>
        <w:t xml:space="preserve"> </w:t>
      </w:r>
      <w:hyperlink r:id="rId4" w:history="1">
        <w:r w:rsidRPr="00412A9A">
          <w:rPr>
            <w:rStyle w:val="af"/>
          </w:rPr>
          <w:t>https://www.cp-burma.org/english/plas-autumn-victories/</w:t>
        </w:r>
      </w:hyperlink>
    </w:p>
    <w:p w14:paraId="609B7DDE" w14:textId="430E59A7" w:rsidR="00E70DC2" w:rsidRPr="00E70DC2" w:rsidRDefault="00E70DC2" w:rsidP="00E70DC2">
      <w:pPr>
        <w:pStyle w:val="ab"/>
        <w:ind w:firstLine="420"/>
        <w:jc w:val="left"/>
      </w:pPr>
      <w:hyperlink r:id="rId5" w:history="1">
        <w:r w:rsidRPr="00412A9A">
          <w:rPr>
            <w:rStyle w:val="af"/>
          </w:rPr>
          <w:t>https://www.facebook.com/pla.cpb</w:t>
        </w:r>
      </w:hyperlink>
    </w:p>
  </w:footnote>
  <w:footnote w:id="3">
    <w:p w14:paraId="67A0C4C7" w14:textId="5D5F6FDD" w:rsidR="00E70DC2" w:rsidRPr="00E70DC2" w:rsidRDefault="00E70DC2" w:rsidP="00E70DC2">
      <w:pPr>
        <w:pStyle w:val="ab"/>
        <w:ind w:firstLine="420"/>
        <w:jc w:val="left"/>
      </w:pPr>
      <w:r>
        <w:rPr>
          <w:rStyle w:val="af0"/>
        </w:rPr>
        <w:t>[3]</w:t>
      </w:r>
      <w:r>
        <w:t xml:space="preserve"> </w:t>
      </w:r>
      <w:hyperlink r:id="rId6" w:history="1">
        <w:r w:rsidRPr="00412A9A">
          <w:rPr>
            <w:rStyle w:val="af"/>
          </w:rPr>
          <w:t>https://www.redspark.nu/category/peoples-war/philippines/</w:t>
        </w:r>
      </w:hyperlink>
    </w:p>
  </w:footnote>
  <w:footnote w:id="4">
    <w:p w14:paraId="1092A872" w14:textId="50B40C20" w:rsidR="00DB4530" w:rsidRPr="00DB4530" w:rsidRDefault="00DB4530" w:rsidP="00DB4530">
      <w:pPr>
        <w:pStyle w:val="ab"/>
        <w:ind w:firstLine="420"/>
        <w:jc w:val="left"/>
      </w:pPr>
      <w:r>
        <w:rPr>
          <w:rStyle w:val="af0"/>
        </w:rPr>
        <w:t>[4]</w:t>
      </w:r>
      <w:r>
        <w:t xml:space="preserve"> </w:t>
      </w:r>
      <w:hyperlink r:id="rId7" w:history="1">
        <w:r w:rsidRPr="00412A9A">
          <w:rPr>
            <w:rStyle w:val="af"/>
          </w:rPr>
          <w:t>https://www.redspark.nu/category/peoples-war/india/</w:t>
        </w:r>
      </w:hyperlink>
    </w:p>
  </w:footnote>
  <w:footnote w:id="5">
    <w:p w14:paraId="5EAC8F9D" w14:textId="6475DA08" w:rsidR="00E70DC2" w:rsidRPr="00E70DC2" w:rsidRDefault="00E70DC2" w:rsidP="00E70DC2">
      <w:pPr>
        <w:pStyle w:val="ab"/>
        <w:ind w:firstLine="420"/>
        <w:jc w:val="left"/>
      </w:pPr>
      <w:r>
        <w:rPr>
          <w:rStyle w:val="af0"/>
        </w:rPr>
        <w:t>[5]</w:t>
      </w:r>
      <w:r>
        <w:t xml:space="preserve"> </w:t>
      </w:r>
      <w:hyperlink r:id="rId8" w:history="1">
        <w:r w:rsidRPr="00412A9A">
          <w:rPr>
            <w:rStyle w:val="af"/>
          </w:rPr>
          <w:t>https://www.solidnet.org/article/Marxistindia-Revoke-Labour-Code/</w:t>
        </w:r>
      </w:hyperlink>
    </w:p>
  </w:footnote>
  <w:footnote w:id="6">
    <w:p w14:paraId="0711B199" w14:textId="54A9697F" w:rsidR="00E70DC2" w:rsidRPr="00E70DC2" w:rsidRDefault="00E70DC2" w:rsidP="00E70DC2">
      <w:pPr>
        <w:pStyle w:val="ab"/>
        <w:ind w:firstLine="420"/>
        <w:jc w:val="left"/>
      </w:pPr>
      <w:r>
        <w:rPr>
          <w:rStyle w:val="af0"/>
        </w:rPr>
        <w:t>[6]</w:t>
      </w:r>
      <w:r>
        <w:t xml:space="preserve"> </w:t>
      </w:r>
      <w:hyperlink r:id="rId9" w:history="1">
        <w:r w:rsidRPr="00412A9A">
          <w:rPr>
            <w:rStyle w:val="af"/>
          </w:rPr>
          <w:t>https://www.solidnet.org/article/CP-of-India-On-Bomb-Blast-Near-Red-Fort-in-the-National-Capital-New-Delhi/</w:t>
        </w:r>
      </w:hyperlink>
    </w:p>
    <w:p w14:paraId="4CD6EB82" w14:textId="2EBA41E7" w:rsidR="00E70DC2" w:rsidRPr="00E70DC2" w:rsidRDefault="00E70DC2" w:rsidP="00E70DC2">
      <w:pPr>
        <w:pStyle w:val="ab"/>
        <w:ind w:firstLine="420"/>
        <w:jc w:val="left"/>
      </w:pPr>
      <w:hyperlink r:id="rId10" w:history="1">
        <w:r w:rsidRPr="00412A9A">
          <w:rPr>
            <w:rStyle w:val="af"/>
          </w:rPr>
          <w:t>https://www.solidnet.org/article/Marxistindia-Condemn-the-Bomb-Blast-in-Delhi/</w:t>
        </w:r>
      </w:hyperlink>
    </w:p>
    <w:p w14:paraId="10634620" w14:textId="1EA3E620" w:rsidR="00E70DC2" w:rsidRPr="00E70DC2" w:rsidRDefault="00E70DC2" w:rsidP="00E70DC2">
      <w:pPr>
        <w:pStyle w:val="ab"/>
        <w:ind w:firstLine="420"/>
        <w:jc w:val="left"/>
      </w:pPr>
      <w:hyperlink r:id="rId11" w:history="1">
        <w:r w:rsidRPr="00412A9A">
          <w:rPr>
            <w:rStyle w:val="af"/>
          </w:rPr>
          <w:t>https://www.solidnet.org/article/CP-of-Pakistan-Statement-from-CP-Pakistan-12.11.2025/</w:t>
        </w:r>
      </w:hyperlink>
    </w:p>
  </w:footnote>
  <w:footnote w:id="7">
    <w:p w14:paraId="10C91463" w14:textId="2492526D" w:rsidR="00E70DC2" w:rsidRPr="00E70DC2" w:rsidRDefault="00E70DC2" w:rsidP="00E70DC2">
      <w:pPr>
        <w:pStyle w:val="ab"/>
        <w:ind w:firstLine="420"/>
        <w:jc w:val="left"/>
      </w:pPr>
      <w:r>
        <w:rPr>
          <w:rStyle w:val="af0"/>
        </w:rPr>
        <w:t>[7]</w:t>
      </w:r>
      <w:r>
        <w:rPr>
          <w:rStyle w:val="af0"/>
          <w:rFonts w:hint="eastAsia"/>
        </w:rPr>
        <w:t xml:space="preserve"> </w:t>
      </w:r>
      <w:hyperlink r:id="rId12" w:history="1">
        <w:r w:rsidRPr="00412A9A">
          <w:rPr>
            <w:rStyle w:val="af"/>
          </w:rPr>
          <w:t>https://www.solidnet.org/article/CP-of-Sri-Lanka-On-the-NPP-Governments-Military-MOU-with-the-United-States/</w:t>
        </w:r>
      </w:hyperlink>
    </w:p>
  </w:footnote>
  <w:footnote w:id="8">
    <w:p w14:paraId="133D9E03" w14:textId="3103D79D" w:rsidR="00E70DC2" w:rsidRPr="00E70DC2" w:rsidRDefault="00E70DC2" w:rsidP="00E70DC2">
      <w:pPr>
        <w:pStyle w:val="ab"/>
        <w:ind w:firstLine="420"/>
        <w:jc w:val="left"/>
      </w:pPr>
      <w:r>
        <w:rPr>
          <w:rStyle w:val="af0"/>
        </w:rPr>
        <w:t>[8]</w:t>
      </w:r>
      <w:r>
        <w:t xml:space="preserve"> </w:t>
      </w:r>
      <w:hyperlink r:id="rId13" w:history="1">
        <w:r w:rsidRPr="00412A9A">
          <w:rPr>
            <w:rStyle w:val="af"/>
          </w:rPr>
          <w:t>https://www.solidnet.org/article/Tudeh-Party-of-Iran-The-Tudeh-Party-of-Irancondemns-the-arrest-of-respected-and-progressivesocial-scientists-writers-and-researchers-in-Iran/</w:t>
        </w:r>
      </w:hyperlink>
    </w:p>
  </w:footnote>
  <w:footnote w:id="9">
    <w:p w14:paraId="6DA982B6" w14:textId="66E0A50A" w:rsidR="00E70DC2" w:rsidRPr="00E70DC2" w:rsidRDefault="00E70DC2" w:rsidP="00E70DC2">
      <w:pPr>
        <w:pStyle w:val="ab"/>
        <w:ind w:firstLine="420"/>
        <w:jc w:val="left"/>
      </w:pPr>
      <w:r>
        <w:rPr>
          <w:rStyle w:val="af0"/>
        </w:rPr>
        <w:t>[9]</w:t>
      </w:r>
      <w:r>
        <w:t xml:space="preserve"> </w:t>
      </w:r>
      <w:hyperlink r:id="rId14" w:history="1">
        <w:r w:rsidRPr="00412A9A">
          <w:rPr>
            <w:rStyle w:val="af"/>
          </w:rPr>
          <w:t>https://www.solidnet.org/article/Palestinian-CP-Statement-issued-by-the-Palestinian-Communist-Party-on-the-recent-UN-Security-Council-decision-regarding-Gaza/</w:t>
        </w:r>
      </w:hyperlink>
    </w:p>
  </w:footnote>
  <w:footnote w:id="10">
    <w:p w14:paraId="1846A842" w14:textId="1F3EA886" w:rsidR="00E70DC2" w:rsidRPr="00E70DC2" w:rsidRDefault="00E70DC2" w:rsidP="00E70DC2">
      <w:pPr>
        <w:pStyle w:val="ab"/>
        <w:ind w:firstLine="420"/>
        <w:jc w:val="left"/>
      </w:pPr>
      <w:r>
        <w:rPr>
          <w:rStyle w:val="af0"/>
        </w:rPr>
        <w:t>[10]</w:t>
      </w:r>
      <w:r>
        <w:t xml:space="preserve"> </w:t>
      </w:r>
      <w:hyperlink r:id="rId15" w:history="1">
        <w:r w:rsidRPr="00412A9A">
          <w:rPr>
            <w:rStyle w:val="af"/>
          </w:rPr>
          <w:t>https://www.solidnet.org/article/South-African-CP-Statement-on-permanent-employment-of-community-health-care-workers/</w:t>
        </w:r>
      </w:hyperlink>
    </w:p>
  </w:footnote>
  <w:footnote w:id="11">
    <w:p w14:paraId="18661924" w14:textId="63A75B5B" w:rsidR="00E70DC2" w:rsidRPr="00E70DC2" w:rsidRDefault="00E70DC2" w:rsidP="00E70DC2">
      <w:pPr>
        <w:pStyle w:val="ab"/>
        <w:ind w:firstLine="420"/>
        <w:jc w:val="left"/>
      </w:pPr>
      <w:r>
        <w:rPr>
          <w:rStyle w:val="af0"/>
        </w:rPr>
        <w:t>[11]</w:t>
      </w:r>
      <w:r>
        <w:t xml:space="preserve"> </w:t>
      </w:r>
      <w:hyperlink r:id="rId16" w:history="1">
        <w:r w:rsidRPr="00412A9A">
          <w:rPr>
            <w:rStyle w:val="af"/>
          </w:rPr>
          <w:t>https://peoplesdispatch.org/2025/11/06/progressive-popular-movements-and-organizations-stand-in-solidarity-with-the-people-of-sudan/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6D71"/>
    <w:rsid w:val="00007980"/>
    <w:rsid w:val="00007BBF"/>
    <w:rsid w:val="00012C69"/>
    <w:rsid w:val="00012DB0"/>
    <w:rsid w:val="00013CA0"/>
    <w:rsid w:val="00023E0F"/>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F99"/>
    <w:rsid w:val="00063170"/>
    <w:rsid w:val="00070B4C"/>
    <w:rsid w:val="00071698"/>
    <w:rsid w:val="00072A97"/>
    <w:rsid w:val="00076B2E"/>
    <w:rsid w:val="00077560"/>
    <w:rsid w:val="000778FD"/>
    <w:rsid w:val="00082544"/>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49F"/>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028E"/>
    <w:rsid w:val="00110357"/>
    <w:rsid w:val="00111025"/>
    <w:rsid w:val="00112B4D"/>
    <w:rsid w:val="0011741C"/>
    <w:rsid w:val="00117CBB"/>
    <w:rsid w:val="00121D28"/>
    <w:rsid w:val="00123734"/>
    <w:rsid w:val="00123C1B"/>
    <w:rsid w:val="00124932"/>
    <w:rsid w:val="00126871"/>
    <w:rsid w:val="00126B0E"/>
    <w:rsid w:val="00127D06"/>
    <w:rsid w:val="00130A00"/>
    <w:rsid w:val="0013141C"/>
    <w:rsid w:val="00132015"/>
    <w:rsid w:val="00132928"/>
    <w:rsid w:val="00136C4E"/>
    <w:rsid w:val="00141701"/>
    <w:rsid w:val="00146ED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D17F2"/>
    <w:rsid w:val="001D34DC"/>
    <w:rsid w:val="001D363A"/>
    <w:rsid w:val="001D5417"/>
    <w:rsid w:val="001D6295"/>
    <w:rsid w:val="001D629E"/>
    <w:rsid w:val="001E07EF"/>
    <w:rsid w:val="001E08D1"/>
    <w:rsid w:val="001E496E"/>
    <w:rsid w:val="001E49E1"/>
    <w:rsid w:val="001E5701"/>
    <w:rsid w:val="001E7ED0"/>
    <w:rsid w:val="001F11B9"/>
    <w:rsid w:val="001F368C"/>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3B4"/>
    <w:rsid w:val="002B772E"/>
    <w:rsid w:val="002B77A7"/>
    <w:rsid w:val="002C0725"/>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4C5"/>
    <w:rsid w:val="00324C93"/>
    <w:rsid w:val="00325876"/>
    <w:rsid w:val="00326CA0"/>
    <w:rsid w:val="00327011"/>
    <w:rsid w:val="003274A7"/>
    <w:rsid w:val="00327C29"/>
    <w:rsid w:val="00330D0F"/>
    <w:rsid w:val="003351AC"/>
    <w:rsid w:val="0034207D"/>
    <w:rsid w:val="00343848"/>
    <w:rsid w:val="00343979"/>
    <w:rsid w:val="003446DC"/>
    <w:rsid w:val="00347B3A"/>
    <w:rsid w:val="003546B5"/>
    <w:rsid w:val="00355A83"/>
    <w:rsid w:val="00360C68"/>
    <w:rsid w:val="0036463D"/>
    <w:rsid w:val="003651DB"/>
    <w:rsid w:val="003666C9"/>
    <w:rsid w:val="00366BFB"/>
    <w:rsid w:val="00372D04"/>
    <w:rsid w:val="00374288"/>
    <w:rsid w:val="00374487"/>
    <w:rsid w:val="00375334"/>
    <w:rsid w:val="00377689"/>
    <w:rsid w:val="003819B6"/>
    <w:rsid w:val="00383290"/>
    <w:rsid w:val="00383F17"/>
    <w:rsid w:val="003872D1"/>
    <w:rsid w:val="00392362"/>
    <w:rsid w:val="00394D93"/>
    <w:rsid w:val="003958D7"/>
    <w:rsid w:val="00396A76"/>
    <w:rsid w:val="00397E83"/>
    <w:rsid w:val="003A4E7F"/>
    <w:rsid w:val="003A543A"/>
    <w:rsid w:val="003A6707"/>
    <w:rsid w:val="003B166F"/>
    <w:rsid w:val="003B208E"/>
    <w:rsid w:val="003B5ED9"/>
    <w:rsid w:val="003B6057"/>
    <w:rsid w:val="003B689E"/>
    <w:rsid w:val="003C086A"/>
    <w:rsid w:val="003C1817"/>
    <w:rsid w:val="003C213B"/>
    <w:rsid w:val="003C2E13"/>
    <w:rsid w:val="003C3F72"/>
    <w:rsid w:val="003C40E1"/>
    <w:rsid w:val="003C465F"/>
    <w:rsid w:val="003C476F"/>
    <w:rsid w:val="003D0131"/>
    <w:rsid w:val="003D0350"/>
    <w:rsid w:val="003D122D"/>
    <w:rsid w:val="003D48F3"/>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21DD"/>
    <w:rsid w:val="004133F9"/>
    <w:rsid w:val="004139EC"/>
    <w:rsid w:val="00413BD6"/>
    <w:rsid w:val="00413D00"/>
    <w:rsid w:val="00414E33"/>
    <w:rsid w:val="00420871"/>
    <w:rsid w:val="00420B81"/>
    <w:rsid w:val="00420E8E"/>
    <w:rsid w:val="00424CF8"/>
    <w:rsid w:val="00432E2A"/>
    <w:rsid w:val="004333F9"/>
    <w:rsid w:val="00435924"/>
    <w:rsid w:val="00436D41"/>
    <w:rsid w:val="00436E6B"/>
    <w:rsid w:val="00441DFD"/>
    <w:rsid w:val="004428AE"/>
    <w:rsid w:val="004430E4"/>
    <w:rsid w:val="00445D2E"/>
    <w:rsid w:val="00447DAE"/>
    <w:rsid w:val="00451AB2"/>
    <w:rsid w:val="00455D09"/>
    <w:rsid w:val="00456585"/>
    <w:rsid w:val="00456BC4"/>
    <w:rsid w:val="00465C01"/>
    <w:rsid w:val="00466C18"/>
    <w:rsid w:val="00471123"/>
    <w:rsid w:val="004729FE"/>
    <w:rsid w:val="0047373D"/>
    <w:rsid w:val="0047436E"/>
    <w:rsid w:val="00474B16"/>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163"/>
    <w:rsid w:val="005228B8"/>
    <w:rsid w:val="0052502B"/>
    <w:rsid w:val="00525940"/>
    <w:rsid w:val="00526057"/>
    <w:rsid w:val="0052645F"/>
    <w:rsid w:val="00526A8C"/>
    <w:rsid w:val="005275CF"/>
    <w:rsid w:val="00534F5F"/>
    <w:rsid w:val="00535EA1"/>
    <w:rsid w:val="0053601B"/>
    <w:rsid w:val="0053623A"/>
    <w:rsid w:val="005369BC"/>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F07B3"/>
    <w:rsid w:val="005F0AB8"/>
    <w:rsid w:val="005F2711"/>
    <w:rsid w:val="005F4428"/>
    <w:rsid w:val="005F46FA"/>
    <w:rsid w:val="005F4B2F"/>
    <w:rsid w:val="005F6B04"/>
    <w:rsid w:val="00600D38"/>
    <w:rsid w:val="006026FD"/>
    <w:rsid w:val="006031E0"/>
    <w:rsid w:val="00603861"/>
    <w:rsid w:val="006055CF"/>
    <w:rsid w:val="00605B99"/>
    <w:rsid w:val="006066CB"/>
    <w:rsid w:val="00606CEB"/>
    <w:rsid w:val="00610447"/>
    <w:rsid w:val="00611AD0"/>
    <w:rsid w:val="0061403C"/>
    <w:rsid w:val="00614E61"/>
    <w:rsid w:val="00615F06"/>
    <w:rsid w:val="00620582"/>
    <w:rsid w:val="006209FF"/>
    <w:rsid w:val="0062311E"/>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37FA"/>
    <w:rsid w:val="00665CEE"/>
    <w:rsid w:val="00670A70"/>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222"/>
    <w:rsid w:val="007524B7"/>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924"/>
    <w:rsid w:val="00773AB6"/>
    <w:rsid w:val="00777E66"/>
    <w:rsid w:val="007808B0"/>
    <w:rsid w:val="00780D03"/>
    <w:rsid w:val="00781084"/>
    <w:rsid w:val="00783B21"/>
    <w:rsid w:val="00787B9B"/>
    <w:rsid w:val="00790BB6"/>
    <w:rsid w:val="00791347"/>
    <w:rsid w:val="00794D77"/>
    <w:rsid w:val="007A1434"/>
    <w:rsid w:val="007A2063"/>
    <w:rsid w:val="007A2429"/>
    <w:rsid w:val="007A4945"/>
    <w:rsid w:val="007B0A1F"/>
    <w:rsid w:val="007B1082"/>
    <w:rsid w:val="007B25FF"/>
    <w:rsid w:val="007B477A"/>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1A42"/>
    <w:rsid w:val="00884FAC"/>
    <w:rsid w:val="00885C8E"/>
    <w:rsid w:val="00886997"/>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B7E70"/>
    <w:rsid w:val="008C1795"/>
    <w:rsid w:val="008C2291"/>
    <w:rsid w:val="008C26A9"/>
    <w:rsid w:val="008C26B1"/>
    <w:rsid w:val="008C3082"/>
    <w:rsid w:val="008C31F5"/>
    <w:rsid w:val="008C3F2C"/>
    <w:rsid w:val="008C5606"/>
    <w:rsid w:val="008C7939"/>
    <w:rsid w:val="008D35EA"/>
    <w:rsid w:val="008D5122"/>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3091"/>
    <w:rsid w:val="0091716F"/>
    <w:rsid w:val="009173C4"/>
    <w:rsid w:val="00917B45"/>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57B6"/>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E4E"/>
    <w:rsid w:val="00A369C4"/>
    <w:rsid w:val="00A40EBF"/>
    <w:rsid w:val="00A440A1"/>
    <w:rsid w:val="00A444B1"/>
    <w:rsid w:val="00A444F2"/>
    <w:rsid w:val="00A44A7D"/>
    <w:rsid w:val="00A513E8"/>
    <w:rsid w:val="00A51586"/>
    <w:rsid w:val="00A5677F"/>
    <w:rsid w:val="00A5683C"/>
    <w:rsid w:val="00A603D6"/>
    <w:rsid w:val="00A619DD"/>
    <w:rsid w:val="00A650A6"/>
    <w:rsid w:val="00A65544"/>
    <w:rsid w:val="00A65651"/>
    <w:rsid w:val="00A66881"/>
    <w:rsid w:val="00A71916"/>
    <w:rsid w:val="00A72292"/>
    <w:rsid w:val="00A72A00"/>
    <w:rsid w:val="00A72FF3"/>
    <w:rsid w:val="00A73104"/>
    <w:rsid w:val="00A76F36"/>
    <w:rsid w:val="00A82003"/>
    <w:rsid w:val="00A84994"/>
    <w:rsid w:val="00A85396"/>
    <w:rsid w:val="00A915CA"/>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4B69"/>
    <w:rsid w:val="00B25289"/>
    <w:rsid w:val="00B27469"/>
    <w:rsid w:val="00B3368A"/>
    <w:rsid w:val="00B33D45"/>
    <w:rsid w:val="00B34843"/>
    <w:rsid w:val="00B3575C"/>
    <w:rsid w:val="00B36587"/>
    <w:rsid w:val="00B37D56"/>
    <w:rsid w:val="00B449CB"/>
    <w:rsid w:val="00B44C05"/>
    <w:rsid w:val="00B46840"/>
    <w:rsid w:val="00B4688B"/>
    <w:rsid w:val="00B4698E"/>
    <w:rsid w:val="00B46A70"/>
    <w:rsid w:val="00B504D3"/>
    <w:rsid w:val="00B51B7D"/>
    <w:rsid w:val="00B52985"/>
    <w:rsid w:val="00B60B03"/>
    <w:rsid w:val="00B62922"/>
    <w:rsid w:val="00B64695"/>
    <w:rsid w:val="00B705B0"/>
    <w:rsid w:val="00B718ED"/>
    <w:rsid w:val="00B71D4D"/>
    <w:rsid w:val="00B731C5"/>
    <w:rsid w:val="00B757D9"/>
    <w:rsid w:val="00B75C9E"/>
    <w:rsid w:val="00B76C61"/>
    <w:rsid w:val="00B802E3"/>
    <w:rsid w:val="00B81ABD"/>
    <w:rsid w:val="00B81B01"/>
    <w:rsid w:val="00B836CB"/>
    <w:rsid w:val="00B836F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164"/>
    <w:rsid w:val="00BA5B57"/>
    <w:rsid w:val="00BA6EE0"/>
    <w:rsid w:val="00BB13A2"/>
    <w:rsid w:val="00BB3198"/>
    <w:rsid w:val="00BB43F8"/>
    <w:rsid w:val="00BB608A"/>
    <w:rsid w:val="00BB63BF"/>
    <w:rsid w:val="00BB6445"/>
    <w:rsid w:val="00BC1481"/>
    <w:rsid w:val="00BC14C6"/>
    <w:rsid w:val="00BC2FF7"/>
    <w:rsid w:val="00BC3AC8"/>
    <w:rsid w:val="00BC4C2B"/>
    <w:rsid w:val="00BC5265"/>
    <w:rsid w:val="00BC7224"/>
    <w:rsid w:val="00BD0C80"/>
    <w:rsid w:val="00BD1CC0"/>
    <w:rsid w:val="00BD1FBA"/>
    <w:rsid w:val="00BD25DB"/>
    <w:rsid w:val="00BD3255"/>
    <w:rsid w:val="00BD40E1"/>
    <w:rsid w:val="00BD4B3B"/>
    <w:rsid w:val="00BD4CCF"/>
    <w:rsid w:val="00BD549B"/>
    <w:rsid w:val="00BE02A3"/>
    <w:rsid w:val="00BE0C32"/>
    <w:rsid w:val="00BE1E1D"/>
    <w:rsid w:val="00BE226D"/>
    <w:rsid w:val="00BE3B2C"/>
    <w:rsid w:val="00BE5B7F"/>
    <w:rsid w:val="00BE5D03"/>
    <w:rsid w:val="00BE7445"/>
    <w:rsid w:val="00BE7802"/>
    <w:rsid w:val="00BE7F36"/>
    <w:rsid w:val="00BF0495"/>
    <w:rsid w:val="00BF2F22"/>
    <w:rsid w:val="00BF3BCA"/>
    <w:rsid w:val="00BF3DD8"/>
    <w:rsid w:val="00BF7321"/>
    <w:rsid w:val="00BF7407"/>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FCF"/>
    <w:rsid w:val="00C47EAC"/>
    <w:rsid w:val="00C50A86"/>
    <w:rsid w:val="00C51F87"/>
    <w:rsid w:val="00C52335"/>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29"/>
    <w:rsid w:val="00C74293"/>
    <w:rsid w:val="00C75DB7"/>
    <w:rsid w:val="00C77300"/>
    <w:rsid w:val="00C80968"/>
    <w:rsid w:val="00C826AD"/>
    <w:rsid w:val="00C838EA"/>
    <w:rsid w:val="00C83E16"/>
    <w:rsid w:val="00C848AD"/>
    <w:rsid w:val="00C85506"/>
    <w:rsid w:val="00C86F7A"/>
    <w:rsid w:val="00C965EB"/>
    <w:rsid w:val="00C96A2E"/>
    <w:rsid w:val="00C9717C"/>
    <w:rsid w:val="00CA13CE"/>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4BFF"/>
    <w:rsid w:val="00D06370"/>
    <w:rsid w:val="00D06387"/>
    <w:rsid w:val="00D10C0E"/>
    <w:rsid w:val="00D11609"/>
    <w:rsid w:val="00D11F8F"/>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550B"/>
    <w:rsid w:val="00D95A7B"/>
    <w:rsid w:val="00D969BC"/>
    <w:rsid w:val="00D979A9"/>
    <w:rsid w:val="00DA16AF"/>
    <w:rsid w:val="00DA1AC2"/>
    <w:rsid w:val="00DA3F47"/>
    <w:rsid w:val="00DA42A0"/>
    <w:rsid w:val="00DA665E"/>
    <w:rsid w:val="00DB0071"/>
    <w:rsid w:val="00DB08A6"/>
    <w:rsid w:val="00DB1791"/>
    <w:rsid w:val="00DB1C8B"/>
    <w:rsid w:val="00DB270A"/>
    <w:rsid w:val="00DB2839"/>
    <w:rsid w:val="00DB2864"/>
    <w:rsid w:val="00DB4530"/>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136F"/>
    <w:rsid w:val="00DF300A"/>
    <w:rsid w:val="00DF77A6"/>
    <w:rsid w:val="00E003E0"/>
    <w:rsid w:val="00E03B7E"/>
    <w:rsid w:val="00E057B8"/>
    <w:rsid w:val="00E10080"/>
    <w:rsid w:val="00E10D56"/>
    <w:rsid w:val="00E12301"/>
    <w:rsid w:val="00E16E43"/>
    <w:rsid w:val="00E17F72"/>
    <w:rsid w:val="00E23E66"/>
    <w:rsid w:val="00E24BC6"/>
    <w:rsid w:val="00E26150"/>
    <w:rsid w:val="00E26EE7"/>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0DC2"/>
    <w:rsid w:val="00E712FA"/>
    <w:rsid w:val="00E714EA"/>
    <w:rsid w:val="00E728D3"/>
    <w:rsid w:val="00E72BC8"/>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21BF"/>
    <w:rsid w:val="00ED3186"/>
    <w:rsid w:val="00EE1F2D"/>
    <w:rsid w:val="00EE24F6"/>
    <w:rsid w:val="00EE3649"/>
    <w:rsid w:val="00EE718A"/>
    <w:rsid w:val="00EE7276"/>
    <w:rsid w:val="00EF0F1A"/>
    <w:rsid w:val="00EF2065"/>
    <w:rsid w:val="00EF22D9"/>
    <w:rsid w:val="00EF3BF9"/>
    <w:rsid w:val="00EF41A0"/>
    <w:rsid w:val="00EF7418"/>
    <w:rsid w:val="00F038F5"/>
    <w:rsid w:val="00F04B1A"/>
    <w:rsid w:val="00F06678"/>
    <w:rsid w:val="00F11F5F"/>
    <w:rsid w:val="00F14AF8"/>
    <w:rsid w:val="00F173F8"/>
    <w:rsid w:val="00F17585"/>
    <w:rsid w:val="00F21DF8"/>
    <w:rsid w:val="00F22340"/>
    <w:rsid w:val="00F2322C"/>
    <w:rsid w:val="00F24B99"/>
    <w:rsid w:val="00F2515A"/>
    <w:rsid w:val="00F25438"/>
    <w:rsid w:val="00F25E76"/>
    <w:rsid w:val="00F3396D"/>
    <w:rsid w:val="00F36213"/>
    <w:rsid w:val="00F37029"/>
    <w:rsid w:val="00F37132"/>
    <w:rsid w:val="00F427FD"/>
    <w:rsid w:val="00F430B9"/>
    <w:rsid w:val="00F44425"/>
    <w:rsid w:val="00F44C50"/>
    <w:rsid w:val="00F45585"/>
    <w:rsid w:val="00F4592E"/>
    <w:rsid w:val="00F45D17"/>
    <w:rsid w:val="00F46A99"/>
    <w:rsid w:val="00F46ED4"/>
    <w:rsid w:val="00F503F9"/>
    <w:rsid w:val="00F5291F"/>
    <w:rsid w:val="00F546EA"/>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4EEE"/>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53BF"/>
    <w:rsid w:val="00FC5E25"/>
    <w:rsid w:val="00FC635B"/>
    <w:rsid w:val="00FD13E4"/>
    <w:rsid w:val="00FD454F"/>
    <w:rsid w:val="00FD5702"/>
    <w:rsid w:val="00FE0F50"/>
    <w:rsid w:val="00FE4BB3"/>
    <w:rsid w:val="00FE5EA6"/>
    <w:rsid w:val="00FE620E"/>
    <w:rsid w:val="00FE7FA1"/>
    <w:rsid w:val="00FF2307"/>
    <w:rsid w:val="00FF256B"/>
    <w:rsid w:val="00FF2D4E"/>
    <w:rsid w:val="00FF33F4"/>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olidnet.org/article/Marxistindia-Revoke-Labour-Code/" TargetMode="External"/><Relationship Id="rId13" Type="http://schemas.openxmlformats.org/officeDocument/2006/relationships/hyperlink" Target="https://www.solidnet.org/article/Tudeh-Party-of-Iran-The-Tudeh-Party-of-Irancondemns-the-arrest-of-respected-and-progressivesocial-scientists-writers-and-researchers-in-Iran/" TargetMode="External"/><Relationship Id="rId3" Type="http://schemas.openxmlformats.org/officeDocument/2006/relationships/hyperlink" Target="https://marxist.tw/joint-statement-by-japanese-and-taiwanese-revolutionary-communists-on-takaichi-comments/" TargetMode="External"/><Relationship Id="rId7" Type="http://schemas.openxmlformats.org/officeDocument/2006/relationships/hyperlink" Target="https://www.redspark.nu/category/peoples-war/india/" TargetMode="External"/><Relationship Id="rId12" Type="http://schemas.openxmlformats.org/officeDocument/2006/relationships/hyperlink" Target="https://www.solidnet.org/article/CP-of-Sri-Lanka-On-the-NPP-Governments-Military-MOU-with-the-United-States/" TargetMode="External"/><Relationship Id="rId2" Type="http://schemas.openxmlformats.org/officeDocument/2006/relationships/hyperlink" Target="https://www.japan-press.co.jp/modules/news/index.php?id=16023" TargetMode="External"/><Relationship Id="rId16" Type="http://schemas.openxmlformats.org/officeDocument/2006/relationships/hyperlink" Target="https://peoplesdispatch.org/2025/11/06/progressive-popular-movements-and-organizations-stand-in-solidarity-with-the-people-of-sudan/" TargetMode="External"/><Relationship Id="rId1" Type="http://schemas.openxmlformats.org/officeDocument/2006/relationships/hyperlink" Target="https://www.japan-press.co.jp/modules/news/index.php?id=16012" TargetMode="External"/><Relationship Id="rId6" Type="http://schemas.openxmlformats.org/officeDocument/2006/relationships/hyperlink" Target="https://www.redspark.nu/category/peoples-war/philippines/" TargetMode="External"/><Relationship Id="rId11" Type="http://schemas.openxmlformats.org/officeDocument/2006/relationships/hyperlink" Target="https://www.solidnet.org/article/CP-of-Pakistan-Statement-from-CP-Pakistan-12.11.2025/" TargetMode="External"/><Relationship Id="rId5" Type="http://schemas.openxmlformats.org/officeDocument/2006/relationships/hyperlink" Target="https://www.facebook.com/pla.cpb" TargetMode="External"/><Relationship Id="rId15" Type="http://schemas.openxmlformats.org/officeDocument/2006/relationships/hyperlink" Target="https://www.solidnet.org/article/South-African-CP-Statement-on-permanent-employment-of-community-health-care-workers/" TargetMode="External"/><Relationship Id="rId10" Type="http://schemas.openxmlformats.org/officeDocument/2006/relationships/hyperlink" Target="https://www.solidnet.org/article/Marxistindia-Condemn-the-Bomb-Blast-in-Delhi/" TargetMode="External"/><Relationship Id="rId4" Type="http://schemas.openxmlformats.org/officeDocument/2006/relationships/hyperlink" Target="https://www.cp-burma.org/english/plas-autumn-victories/" TargetMode="External"/><Relationship Id="rId9" Type="http://schemas.openxmlformats.org/officeDocument/2006/relationships/hyperlink" Target="https://www.solidnet.org/article/CP-of-India-On-Bomb-Blast-Near-Red-Fort-in-the-National-Capital-New-Delhi/" TargetMode="External"/><Relationship Id="rId14" Type="http://schemas.openxmlformats.org/officeDocument/2006/relationships/hyperlink" Target="https://www.solidnet.org/article/Palestinian-CP-Statement-issued-by-the-Palestinian-Communist-Party-on-the-recent-UN-Security-Council-decision-regarding-G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13379</TotalTime>
  <Pages>1</Pages>
  <Words>3059</Words>
  <Characters>3549</Characters>
  <DocSecurity>0</DocSecurity>
  <Lines>161</Lines>
  <Paragraphs>91</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2026-01-01T13:38:00Z</cp:lastPrinted>
  <dcterms:created xsi:type="dcterms:W3CDTF">2022-02-02T11:50:00Z</dcterms:created>
  <dcterms:modified xsi:type="dcterms:W3CDTF">2026-01-01T13:38:00Z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