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0A6B0" w14:textId="77777777" w:rsidR="00FE6F7B" w:rsidRDefault="00FE6F7B">
      <w:pPr>
        <w:widowControl/>
        <w:ind w:left="1120" w:hangingChars="350" w:hanging="1120"/>
        <w:jc w:val="left"/>
        <w:rPr>
          <w:rFonts w:ascii="黑体" w:eastAsia="黑体" w:hAnsi="黑体" w:hint="eastAsia"/>
          <w:sz w:val="32"/>
          <w:szCs w:val="32"/>
        </w:rPr>
      </w:pPr>
    </w:p>
    <w:p w14:paraId="2C577FFC" w14:textId="77777777" w:rsidR="00FE6F7B" w:rsidRDefault="00000000">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712327E5" wp14:editId="6CBE81C9">
            <wp:extent cx="1079500" cy="935989"/>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8" cstate="print"/>
                    <a:srcRect/>
                    <a:stretch/>
                  </pic:blipFill>
                  <pic:spPr>
                    <a:xfrm>
                      <a:off x="0" y="0"/>
                      <a:ext cx="1079500" cy="935989"/>
                    </a:xfrm>
                    <a:prstGeom prst="rect">
                      <a:avLst/>
                    </a:prstGeom>
                  </pic:spPr>
                </pic:pic>
              </a:graphicData>
            </a:graphic>
          </wp:inline>
        </w:drawing>
      </w:r>
    </w:p>
    <w:p w14:paraId="33D5BC6A" w14:textId="77777777" w:rsidR="00FE6F7B" w:rsidRDefault="00000000">
      <w:pPr>
        <w:widowControl/>
        <w:spacing w:before="120" w:line="400" w:lineRule="exact"/>
        <w:ind w:firstLineChars="0" w:firstLine="0"/>
        <w:jc w:val="center"/>
        <w:rPr>
          <w:rFonts w:ascii="MS Reference Sans Serif" w:eastAsia="Microsoft YaHei UI" w:hAnsi="MS Reference Sans Serif" w:cs="Times New Roman"/>
          <w:color w:val="FFFFFF"/>
          <w:sz w:val="32"/>
          <w:szCs w:val="32"/>
        </w:rPr>
      </w:pPr>
      <w:r>
        <w:rPr>
          <w:rFonts w:ascii="MS Reference Sans Serif" w:eastAsia="Microsoft YaHei UI" w:hAnsi="MS Reference Sans Serif" w:cs="Times New Roman"/>
          <w:color w:val="FFFFFF"/>
          <w:sz w:val="32"/>
          <w:szCs w:val="32"/>
          <w:highlight w:val="red"/>
        </w:rPr>
        <w:t>International Red Newsletter</w:t>
      </w:r>
    </w:p>
    <w:p w14:paraId="29AA0E7E" w14:textId="77777777" w:rsidR="00FE6F7B" w:rsidRDefault="00FE6F7B">
      <w:pPr>
        <w:widowControl/>
        <w:ind w:left="1120" w:hangingChars="350" w:hanging="1120"/>
        <w:jc w:val="left"/>
        <w:rPr>
          <w:rFonts w:ascii="黑体" w:eastAsia="黑体" w:hAnsi="黑体" w:hint="eastAsia"/>
          <w:sz w:val="32"/>
          <w:szCs w:val="32"/>
        </w:rPr>
      </w:pPr>
    </w:p>
    <w:p w14:paraId="72EA72EE" w14:textId="74BD55B5" w:rsidR="00E86369" w:rsidRPr="00E86369" w:rsidRDefault="00000000">
      <w:pPr>
        <w:pStyle w:val="TOC1"/>
        <w:rPr>
          <w:rFonts w:asciiTheme="minorHAnsi" w:eastAsiaTheme="minorEastAsia" w:hAnsiTheme="minorHAnsi" w:cstheme="minorBidi" w:hint="eastAsia"/>
          <w:noProof/>
          <w:w w:val="100"/>
          <w:sz w:val="22"/>
          <w:szCs w:val="24"/>
          <w14:ligatures w14:val="standardContextual"/>
        </w:rPr>
      </w:pPr>
      <w:r w:rsidRPr="00C21D42">
        <w:rPr>
          <w:w w:val="100"/>
        </w:rPr>
        <w:fldChar w:fldCharType="begin"/>
      </w:r>
      <w:r w:rsidRPr="00C21D42">
        <w:rPr>
          <w:w w:val="100"/>
        </w:rPr>
        <w:instrText xml:space="preserve"> TOC \o "1-3" \h \z \u </w:instrText>
      </w:r>
      <w:r w:rsidRPr="00C21D42">
        <w:rPr>
          <w:w w:val="100"/>
        </w:rPr>
        <w:fldChar w:fldCharType="separate"/>
      </w:r>
      <w:hyperlink w:anchor="_Toc216810394" w:history="1">
        <w:r w:rsidR="00E86369" w:rsidRPr="00E86369">
          <w:rPr>
            <w:rStyle w:val="afd"/>
            <w:rFonts w:ascii="黑体" w:eastAsia="黑体" w:hAnsi="黑体" w:hint="eastAsia"/>
            <w:noProof/>
            <w:w w:val="100"/>
          </w:rPr>
          <w:t>巴勒斯坦共产党中央委员会声明（2025年8月）</w:t>
        </w:r>
        <w:r w:rsidR="00E86369" w:rsidRPr="00E86369">
          <w:rPr>
            <w:rFonts w:hint="eastAsia"/>
            <w:noProof/>
            <w:webHidden/>
            <w:w w:val="100"/>
          </w:rPr>
          <w:tab/>
        </w:r>
        <w:r w:rsidR="00E86369" w:rsidRPr="00E86369">
          <w:rPr>
            <w:rFonts w:hint="eastAsia"/>
            <w:noProof/>
            <w:webHidden/>
            <w:w w:val="100"/>
          </w:rPr>
          <w:fldChar w:fldCharType="begin"/>
        </w:r>
        <w:r w:rsidR="00E86369" w:rsidRPr="00E86369">
          <w:rPr>
            <w:rFonts w:hint="eastAsia"/>
            <w:noProof/>
            <w:webHidden/>
            <w:w w:val="100"/>
          </w:rPr>
          <w:instrText xml:space="preserve"> </w:instrText>
        </w:r>
        <w:r w:rsidR="00E86369" w:rsidRPr="00E86369">
          <w:rPr>
            <w:noProof/>
            <w:webHidden/>
            <w:w w:val="100"/>
          </w:rPr>
          <w:instrText>PAGEREF _Toc216810394 \h</w:instrText>
        </w:r>
        <w:r w:rsidR="00E86369" w:rsidRPr="00E86369">
          <w:rPr>
            <w:rFonts w:hint="eastAsia"/>
            <w:noProof/>
            <w:webHidden/>
            <w:w w:val="100"/>
          </w:rPr>
          <w:instrText xml:space="preserve"> </w:instrText>
        </w:r>
        <w:r w:rsidR="00E86369" w:rsidRPr="00E86369">
          <w:rPr>
            <w:rFonts w:hint="eastAsia"/>
            <w:noProof/>
            <w:webHidden/>
            <w:w w:val="100"/>
          </w:rPr>
        </w:r>
        <w:r w:rsidR="00E86369" w:rsidRPr="00E86369">
          <w:rPr>
            <w:rFonts w:hint="eastAsia"/>
            <w:noProof/>
            <w:webHidden/>
            <w:w w:val="100"/>
          </w:rPr>
          <w:fldChar w:fldCharType="separate"/>
        </w:r>
        <w:r w:rsidR="008912DA">
          <w:rPr>
            <w:rFonts w:hint="eastAsia"/>
            <w:noProof/>
            <w:webHidden/>
            <w:w w:val="100"/>
          </w:rPr>
          <w:t>1</w:t>
        </w:r>
        <w:r w:rsidR="00E86369" w:rsidRPr="00E86369">
          <w:rPr>
            <w:rFonts w:hint="eastAsia"/>
            <w:noProof/>
            <w:webHidden/>
            <w:w w:val="100"/>
          </w:rPr>
          <w:fldChar w:fldCharType="end"/>
        </w:r>
      </w:hyperlink>
    </w:p>
    <w:p w14:paraId="27481A6F" w14:textId="48DEA7BB" w:rsidR="00E86369" w:rsidRPr="00E86369" w:rsidRDefault="00E86369">
      <w:pPr>
        <w:pStyle w:val="TOC1"/>
        <w:rPr>
          <w:rFonts w:asciiTheme="minorHAnsi" w:eastAsiaTheme="minorEastAsia" w:hAnsiTheme="minorHAnsi" w:cstheme="minorBidi" w:hint="eastAsia"/>
          <w:noProof/>
          <w:w w:val="100"/>
          <w:sz w:val="22"/>
          <w:szCs w:val="24"/>
          <w14:ligatures w14:val="standardContextual"/>
        </w:rPr>
      </w:pPr>
      <w:hyperlink w:anchor="_Toc216810395" w:history="1">
        <w:r w:rsidRPr="00E86369">
          <w:rPr>
            <w:rStyle w:val="afd"/>
            <w:rFonts w:ascii="黑体" w:eastAsia="黑体" w:hAnsi="黑体" w:hint="eastAsia"/>
            <w:noProof/>
            <w:w w:val="100"/>
          </w:rPr>
          <w:t>委内瑞拉共产党反对美国军事侵略</w:t>
        </w:r>
        <w:r w:rsidRPr="00E86369">
          <w:rPr>
            <w:rFonts w:hint="eastAsia"/>
            <w:noProof/>
            <w:webHidden/>
            <w:w w:val="100"/>
          </w:rPr>
          <w:tab/>
        </w:r>
        <w:r w:rsidRPr="00E86369">
          <w:rPr>
            <w:rFonts w:hint="eastAsia"/>
            <w:noProof/>
            <w:webHidden/>
            <w:w w:val="100"/>
          </w:rPr>
          <w:fldChar w:fldCharType="begin"/>
        </w:r>
        <w:r w:rsidRPr="00E86369">
          <w:rPr>
            <w:rFonts w:hint="eastAsia"/>
            <w:noProof/>
            <w:webHidden/>
            <w:w w:val="100"/>
          </w:rPr>
          <w:instrText xml:space="preserve"> </w:instrText>
        </w:r>
        <w:r w:rsidRPr="00E86369">
          <w:rPr>
            <w:noProof/>
            <w:webHidden/>
            <w:w w:val="100"/>
          </w:rPr>
          <w:instrText>PAGEREF _Toc216810395 \h</w:instrText>
        </w:r>
        <w:r w:rsidRPr="00E86369">
          <w:rPr>
            <w:rFonts w:hint="eastAsia"/>
            <w:noProof/>
            <w:webHidden/>
            <w:w w:val="100"/>
          </w:rPr>
          <w:instrText xml:space="preserve"> </w:instrText>
        </w:r>
        <w:r w:rsidRPr="00E86369">
          <w:rPr>
            <w:rFonts w:hint="eastAsia"/>
            <w:noProof/>
            <w:webHidden/>
            <w:w w:val="100"/>
          </w:rPr>
        </w:r>
        <w:r w:rsidRPr="00E86369">
          <w:rPr>
            <w:rFonts w:hint="eastAsia"/>
            <w:noProof/>
            <w:webHidden/>
            <w:w w:val="100"/>
          </w:rPr>
          <w:fldChar w:fldCharType="separate"/>
        </w:r>
        <w:r w:rsidR="008912DA">
          <w:rPr>
            <w:rFonts w:hint="eastAsia"/>
            <w:noProof/>
            <w:webHidden/>
            <w:w w:val="100"/>
          </w:rPr>
          <w:t>7</w:t>
        </w:r>
        <w:r w:rsidRPr="00E86369">
          <w:rPr>
            <w:rFonts w:hint="eastAsia"/>
            <w:noProof/>
            <w:webHidden/>
            <w:w w:val="100"/>
          </w:rPr>
          <w:fldChar w:fldCharType="end"/>
        </w:r>
      </w:hyperlink>
    </w:p>
    <w:p w14:paraId="142AE579" w14:textId="390ED890" w:rsidR="00E86369" w:rsidRPr="00E86369" w:rsidRDefault="00E86369">
      <w:pPr>
        <w:pStyle w:val="TOC1"/>
        <w:rPr>
          <w:rFonts w:asciiTheme="minorHAnsi" w:eastAsiaTheme="minorEastAsia" w:hAnsiTheme="minorHAnsi" w:cstheme="minorBidi" w:hint="eastAsia"/>
          <w:noProof/>
          <w:w w:val="100"/>
          <w:sz w:val="22"/>
          <w:szCs w:val="24"/>
          <w14:ligatures w14:val="standardContextual"/>
        </w:rPr>
      </w:pPr>
      <w:hyperlink w:anchor="_Toc216810396" w:history="1">
        <w:r w:rsidRPr="00E86369">
          <w:rPr>
            <w:rStyle w:val="afd"/>
            <w:rFonts w:ascii="黑体" w:eastAsia="黑体" w:hAnsi="黑体" w:hint="eastAsia"/>
            <w:noProof/>
            <w:w w:val="100"/>
          </w:rPr>
          <w:t>“21世纪社会主义”在玻利维亚的葬礼</w:t>
        </w:r>
        <w:r w:rsidRPr="00E86369">
          <w:rPr>
            <w:rFonts w:hint="eastAsia"/>
            <w:noProof/>
            <w:webHidden/>
            <w:w w:val="100"/>
          </w:rPr>
          <w:tab/>
        </w:r>
        <w:r w:rsidRPr="00E86369">
          <w:rPr>
            <w:rFonts w:hint="eastAsia"/>
            <w:noProof/>
            <w:webHidden/>
            <w:w w:val="100"/>
          </w:rPr>
          <w:fldChar w:fldCharType="begin"/>
        </w:r>
        <w:r w:rsidRPr="00E86369">
          <w:rPr>
            <w:rFonts w:hint="eastAsia"/>
            <w:noProof/>
            <w:webHidden/>
            <w:w w:val="100"/>
          </w:rPr>
          <w:instrText xml:space="preserve"> </w:instrText>
        </w:r>
        <w:r w:rsidRPr="00E86369">
          <w:rPr>
            <w:noProof/>
            <w:webHidden/>
            <w:w w:val="100"/>
          </w:rPr>
          <w:instrText>PAGEREF _Toc216810396 \h</w:instrText>
        </w:r>
        <w:r w:rsidRPr="00E86369">
          <w:rPr>
            <w:rFonts w:hint="eastAsia"/>
            <w:noProof/>
            <w:webHidden/>
            <w:w w:val="100"/>
          </w:rPr>
          <w:instrText xml:space="preserve"> </w:instrText>
        </w:r>
        <w:r w:rsidRPr="00E86369">
          <w:rPr>
            <w:rFonts w:hint="eastAsia"/>
            <w:noProof/>
            <w:webHidden/>
            <w:w w:val="100"/>
          </w:rPr>
        </w:r>
        <w:r w:rsidRPr="00E86369">
          <w:rPr>
            <w:rFonts w:hint="eastAsia"/>
            <w:noProof/>
            <w:webHidden/>
            <w:w w:val="100"/>
          </w:rPr>
          <w:fldChar w:fldCharType="separate"/>
        </w:r>
        <w:r w:rsidR="008912DA">
          <w:rPr>
            <w:rFonts w:hint="eastAsia"/>
            <w:noProof/>
            <w:webHidden/>
            <w:w w:val="100"/>
          </w:rPr>
          <w:t>10</w:t>
        </w:r>
        <w:r w:rsidRPr="00E86369">
          <w:rPr>
            <w:rFonts w:hint="eastAsia"/>
            <w:noProof/>
            <w:webHidden/>
            <w:w w:val="100"/>
          </w:rPr>
          <w:fldChar w:fldCharType="end"/>
        </w:r>
      </w:hyperlink>
    </w:p>
    <w:p w14:paraId="326CE39E" w14:textId="4CB221EE" w:rsidR="00FE6F7B" w:rsidRPr="00C21D42" w:rsidRDefault="00000000">
      <w:pPr>
        <w:pStyle w:val="TOC1"/>
        <w:rPr>
          <w:rFonts w:hint="eastAsia"/>
          <w:w w:val="100"/>
        </w:rPr>
      </w:pPr>
      <w:r w:rsidRPr="00C21D42">
        <w:rPr>
          <w:w w:val="100"/>
        </w:rPr>
        <w:fldChar w:fldCharType="end"/>
      </w:r>
    </w:p>
    <w:p w14:paraId="166505CF" w14:textId="77777777" w:rsidR="00FE6F7B" w:rsidRDefault="00FE6F7B">
      <w:pPr>
        <w:widowControl/>
        <w:ind w:left="1120" w:hangingChars="350" w:hanging="1120"/>
        <w:jc w:val="left"/>
        <w:rPr>
          <w:rFonts w:ascii="黑体" w:eastAsia="黑体" w:hAnsi="黑体" w:hint="eastAsia"/>
          <w:sz w:val="32"/>
          <w:szCs w:val="32"/>
        </w:rPr>
      </w:pPr>
    </w:p>
    <w:p w14:paraId="0036D9CA" w14:textId="77777777" w:rsidR="00C21D42" w:rsidRDefault="00C21D42">
      <w:pPr>
        <w:widowControl/>
        <w:ind w:left="1120" w:hangingChars="350" w:hanging="1120"/>
        <w:jc w:val="left"/>
        <w:rPr>
          <w:rFonts w:ascii="黑体" w:eastAsia="黑体" w:hAnsi="黑体" w:hint="eastAsia"/>
          <w:sz w:val="32"/>
          <w:szCs w:val="32"/>
        </w:rPr>
      </w:pPr>
    </w:p>
    <w:p w14:paraId="3C9C8EC5" w14:textId="77777777" w:rsidR="00FE6F7B" w:rsidRDefault="00FE6F7B">
      <w:pPr>
        <w:widowControl/>
        <w:ind w:left="1120" w:hangingChars="350" w:hanging="1120"/>
        <w:jc w:val="left"/>
        <w:rPr>
          <w:rFonts w:ascii="黑体" w:eastAsia="黑体" w:hAnsi="黑体" w:hint="eastAsia"/>
          <w:sz w:val="32"/>
          <w:szCs w:val="32"/>
        </w:rPr>
      </w:pPr>
    </w:p>
    <w:p w14:paraId="5D1DFAB9" w14:textId="77777777" w:rsidR="00FE6F7B" w:rsidRDefault="00FE6F7B">
      <w:pPr>
        <w:widowControl/>
        <w:ind w:left="1120" w:hangingChars="350" w:hanging="1120"/>
        <w:jc w:val="left"/>
        <w:rPr>
          <w:rFonts w:ascii="黑体" w:eastAsia="黑体" w:hAnsi="黑体" w:hint="eastAsia"/>
          <w:sz w:val="32"/>
          <w:szCs w:val="32"/>
        </w:rPr>
      </w:pPr>
    </w:p>
    <w:p w14:paraId="62287F45" w14:textId="77777777" w:rsidR="00FE6F7B" w:rsidRDefault="00FE6F7B">
      <w:pPr>
        <w:widowControl/>
        <w:ind w:left="1120" w:hangingChars="350" w:hanging="1120"/>
        <w:jc w:val="left"/>
        <w:rPr>
          <w:rFonts w:ascii="黑体" w:eastAsia="黑体" w:hAnsi="黑体" w:hint="eastAsia"/>
          <w:sz w:val="32"/>
          <w:szCs w:val="32"/>
        </w:rPr>
      </w:pPr>
    </w:p>
    <w:p w14:paraId="46A761C4" w14:textId="77777777" w:rsidR="00FE6F7B" w:rsidRDefault="00FE6F7B">
      <w:pPr>
        <w:widowControl/>
        <w:ind w:left="1120" w:hangingChars="350" w:hanging="1120"/>
        <w:jc w:val="left"/>
        <w:rPr>
          <w:rFonts w:ascii="黑体" w:eastAsia="黑体" w:hAnsi="黑体" w:hint="eastAsia"/>
          <w:sz w:val="32"/>
          <w:szCs w:val="32"/>
        </w:rPr>
      </w:pPr>
    </w:p>
    <w:p w14:paraId="1E5E8508" w14:textId="77777777" w:rsidR="00FE6F7B" w:rsidRDefault="00FE6F7B">
      <w:pPr>
        <w:widowControl/>
        <w:ind w:left="1120" w:hangingChars="350" w:hanging="1120"/>
        <w:jc w:val="left"/>
        <w:rPr>
          <w:rFonts w:ascii="黑体" w:eastAsia="黑体" w:hAnsi="黑体" w:hint="eastAsia"/>
          <w:sz w:val="32"/>
          <w:szCs w:val="32"/>
        </w:rPr>
      </w:pPr>
    </w:p>
    <w:p w14:paraId="2B223BCE" w14:textId="08E01E1C"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w:t>
      </w:r>
      <w:r>
        <w:rPr>
          <w:rFonts w:ascii="黑体" w:eastAsia="黑体" w:hAnsi="黑体" w:cs="Times New Roman" w:hint="eastAsia"/>
          <w:sz w:val="30"/>
          <w:szCs w:val="30"/>
        </w:rPr>
        <w:t>5年第</w:t>
      </w:r>
      <w:r w:rsidR="001832C7">
        <w:rPr>
          <w:rFonts w:ascii="黑体" w:eastAsia="黑体" w:hAnsi="黑体" w:cs="Times New Roman" w:hint="eastAsia"/>
          <w:sz w:val="30"/>
          <w:szCs w:val="30"/>
        </w:rPr>
        <w:t>2</w:t>
      </w:r>
      <w:r w:rsidR="00632CB2">
        <w:rPr>
          <w:rFonts w:ascii="黑体" w:eastAsia="黑体" w:hAnsi="黑体" w:cs="Times New Roman" w:hint="eastAsia"/>
          <w:sz w:val="30"/>
          <w:szCs w:val="30"/>
        </w:rPr>
        <w:t>4</w:t>
      </w:r>
      <w:r>
        <w:rPr>
          <w:rFonts w:ascii="黑体" w:eastAsia="黑体" w:hAnsi="黑体" w:cs="Times New Roman" w:hint="eastAsia"/>
          <w:sz w:val="30"/>
          <w:szCs w:val="30"/>
        </w:rPr>
        <w:t>期</w:t>
      </w:r>
    </w:p>
    <w:p w14:paraId="5B5D14A4" w14:textId="7EAC415C" w:rsidR="00FE6F7B" w:rsidRDefault="00000000">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2025年1</w:t>
      </w:r>
      <w:r w:rsidR="00632CB2">
        <w:rPr>
          <w:rFonts w:ascii="黑体" w:eastAsia="黑体" w:hAnsi="黑体" w:cs="Times New Roman" w:hint="eastAsia"/>
          <w:sz w:val="30"/>
          <w:szCs w:val="30"/>
        </w:rPr>
        <w:t>2</w:t>
      </w:r>
      <w:r>
        <w:rPr>
          <w:rFonts w:ascii="黑体" w:eastAsia="黑体" w:hAnsi="黑体" w:cs="Times New Roman" w:hint="eastAsia"/>
          <w:sz w:val="30"/>
          <w:szCs w:val="30"/>
        </w:rPr>
        <w:t>月1</w:t>
      </w:r>
      <w:r w:rsidR="00632CB2">
        <w:rPr>
          <w:rFonts w:ascii="黑体" w:eastAsia="黑体" w:hAnsi="黑体" w:cs="Times New Roman" w:hint="eastAsia"/>
          <w:sz w:val="30"/>
          <w:szCs w:val="30"/>
        </w:rPr>
        <w:t>6</w:t>
      </w:r>
      <w:r>
        <w:rPr>
          <w:rFonts w:ascii="黑体" w:eastAsia="黑体" w:hAnsi="黑体" w:cs="Times New Roman" w:hint="eastAsia"/>
          <w:sz w:val="30"/>
          <w:szCs w:val="30"/>
        </w:rPr>
        <w:t>日</w:t>
      </w:r>
      <w:r>
        <w:rPr>
          <w:rFonts w:ascii="黑体" w:eastAsia="黑体" w:hAnsi="黑体" w:cs="Times New Roman"/>
          <w:sz w:val="30"/>
          <w:szCs w:val="30"/>
        </w:rPr>
        <w:br w:type="page"/>
      </w:r>
    </w:p>
    <w:p w14:paraId="1CEDCA5F"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69795C7A"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sz w:val="32"/>
          <w:szCs w:val="32"/>
          <w:highlight w:val="red"/>
        </w:rPr>
        <w:t>IRN.red</w:t>
      </w:r>
      <w:r>
        <w:rPr>
          <w:rFonts w:ascii="仿宋" w:eastAsia="仿宋" w:hAnsi="仿宋" w:cs="Times New Roman" w:hint="eastAsia"/>
          <w:sz w:val="32"/>
          <w:szCs w:val="32"/>
        </w:rPr>
        <w:t>，目前未参与任何社交平台账号的运营与活动。</w:t>
      </w:r>
    </w:p>
    <w:p w14:paraId="6FDD9679"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sz w:val="32"/>
          <w:szCs w:val="32"/>
          <w:highlight w:val="red"/>
        </w:rPr>
        <w:t>IRN.red</w:t>
      </w:r>
    </w:p>
    <w:p w14:paraId="22E29E37" w14:textId="77777777" w:rsidR="00FE6F7B" w:rsidRDefault="00FE6F7B">
      <w:pPr>
        <w:spacing w:line="360" w:lineRule="auto"/>
        <w:ind w:firstLine="643"/>
        <w:rPr>
          <w:rFonts w:ascii="Times New Roman" w:eastAsia="仿宋" w:hAnsi="Times New Roman" w:cs="Times New Roman"/>
          <w:b/>
          <w:sz w:val="32"/>
          <w:szCs w:val="32"/>
        </w:rPr>
      </w:pPr>
    </w:p>
    <w:p w14:paraId="6ADC5A00" w14:textId="77777777" w:rsidR="00FE6F7B" w:rsidRDefault="00000000">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2275B0C8"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180BA906" w14:textId="77777777" w:rsidR="00FE6F7B" w:rsidRDefault="00000000">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125FFFC8" w14:textId="77777777" w:rsidR="00FE6F7B" w:rsidRDefault="00000000">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6385F720" wp14:editId="25667140">
            <wp:extent cx="1355725" cy="1355725"/>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9" cstate="print"/>
                    <a:srcRect/>
                    <a:stretch/>
                  </pic:blipFill>
                  <pic:spPr>
                    <a:xfrm>
                      <a:off x="0" y="0"/>
                      <a:ext cx="1355725" cy="1355725"/>
                    </a:xfrm>
                    <a:prstGeom prst="rect">
                      <a:avLst/>
                    </a:prstGeom>
                    <a:ln>
                      <a:noFill/>
                    </a:ln>
                  </pic:spPr>
                </pic:pic>
              </a:graphicData>
            </a:graphic>
          </wp:inline>
        </w:drawing>
      </w:r>
    </w:p>
    <w:p w14:paraId="07E462C4" w14:textId="77777777" w:rsidR="00FE6F7B" w:rsidRDefault="00000000">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5FADBB23" w14:textId="77777777" w:rsidR="00FE6F7B" w:rsidRDefault="00000000">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26F127ED" w14:textId="77777777" w:rsidR="00FE6F7B" w:rsidRDefault="00FE6F7B">
      <w:pPr>
        <w:spacing w:line="360" w:lineRule="auto"/>
        <w:ind w:firstLine="560"/>
        <w:rPr>
          <w:rFonts w:ascii="仿宋" w:eastAsia="仿宋" w:hAnsi="仿宋" w:cs="Times New Roman" w:hint="eastAsia"/>
          <w:bCs/>
          <w:sz w:val="32"/>
          <w:szCs w:val="32"/>
          <w:u w:val="single"/>
        </w:rPr>
      </w:pPr>
      <w:hyperlink r:id="rId10" w:history="1">
        <w:r>
          <w:rPr>
            <w:rFonts w:ascii="仿宋" w:eastAsia="仿宋" w:hAnsi="仿宋"/>
            <w:bCs/>
            <w:sz w:val="32"/>
            <w:szCs w:val="32"/>
            <w:u w:val="single"/>
          </w:rPr>
          <w:t>https://cloud.seatable.cn/dtable/forms/ff203a21-e739-4321-bb63-3d9665873695/</w:t>
        </w:r>
      </w:hyperlink>
    </w:p>
    <w:p w14:paraId="0C956C64" w14:textId="77777777" w:rsidR="00FE6F7B" w:rsidRDefault="00000000">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5B6C0222" w14:textId="77777777" w:rsidR="00FE6F7B" w:rsidRDefault="00FE6F7B">
      <w:pPr>
        <w:spacing w:line="360" w:lineRule="auto"/>
        <w:ind w:firstLineChars="300" w:firstLine="960"/>
        <w:rPr>
          <w:rStyle w:val="afd"/>
          <w:rFonts w:ascii="Times New Roman" w:eastAsia="仿宋" w:hAnsi="Times New Roman" w:cs="Times New Roman"/>
          <w:color w:val="auto"/>
          <w:sz w:val="32"/>
          <w:szCs w:val="32"/>
          <w:u w:val="none"/>
        </w:rPr>
        <w:sectPr w:rsidR="00FE6F7B">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0318" w:h="14570"/>
          <w:pgMar w:top="1440" w:right="1080" w:bottom="1440" w:left="1080" w:header="851" w:footer="992" w:gutter="0"/>
          <w:pgNumType w:fmt="numberInDash" w:start="1"/>
          <w:cols w:space="425"/>
          <w:docGrid w:type="lines" w:linePitch="312"/>
        </w:sectPr>
      </w:pPr>
    </w:p>
    <w:p w14:paraId="599AA8F8" w14:textId="13E19FF9" w:rsidR="00FE6F7B" w:rsidRPr="0071256B" w:rsidRDefault="00632CB2">
      <w:pPr>
        <w:pStyle w:val="1"/>
        <w:rPr>
          <w:rFonts w:ascii="黑体" w:eastAsia="黑体" w:hAnsi="黑体" w:hint="eastAsia"/>
          <w:szCs w:val="36"/>
        </w:rPr>
      </w:pPr>
      <w:bookmarkStart w:id="1" w:name="_Hlk120642218"/>
      <w:bookmarkStart w:id="2" w:name="_Hlk105347307"/>
      <w:bookmarkStart w:id="3" w:name="_Hlk114943609"/>
      <w:bookmarkStart w:id="4" w:name="_Hlk118638770"/>
      <w:bookmarkStart w:id="5" w:name="_Hlk110724951"/>
      <w:bookmarkStart w:id="6" w:name="_Toc216810394"/>
      <w:bookmarkEnd w:id="0"/>
      <w:r w:rsidRPr="00632CB2">
        <w:rPr>
          <w:rFonts w:ascii="黑体" w:eastAsia="黑体" w:hAnsi="黑体" w:hint="eastAsia"/>
          <w:szCs w:val="36"/>
        </w:rPr>
        <w:lastRenderedPageBreak/>
        <w:t>巴勒斯坦共产党中央委员会</w:t>
      </w:r>
      <w:r>
        <w:rPr>
          <w:rFonts w:ascii="黑体" w:eastAsia="黑体" w:hAnsi="黑体" w:hint="eastAsia"/>
          <w:szCs w:val="36"/>
        </w:rPr>
        <w:t>声明</w:t>
      </w:r>
      <w:r w:rsidR="00E86369">
        <w:rPr>
          <w:rFonts w:ascii="黑体" w:eastAsia="黑体" w:hAnsi="黑体" w:hint="eastAsia"/>
          <w:szCs w:val="36"/>
        </w:rPr>
        <w:t>（2025年8月）</w:t>
      </w:r>
      <w:bookmarkEnd w:id="6"/>
    </w:p>
    <w:p w14:paraId="1D510B09" w14:textId="1C980CE0" w:rsidR="00FE6F7B" w:rsidRDefault="00632CB2" w:rsidP="001832C7">
      <w:pPr>
        <w:ind w:firstLineChars="0" w:firstLine="0"/>
        <w:jc w:val="center"/>
      </w:pPr>
      <w:r>
        <w:rPr>
          <w:rFonts w:hint="eastAsia"/>
          <w:b/>
          <w:bCs/>
          <w:noProof/>
        </w:rPr>
        <w:drawing>
          <wp:inline distT="0" distB="0" distL="0" distR="0" wp14:anchorId="1032BC47" wp14:editId="68AF8F9C">
            <wp:extent cx="3600000" cy="2400000"/>
            <wp:effectExtent l="0" t="0" r="0" b="0"/>
            <wp:docPr id="43814338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00000" cy="2400000"/>
                    </a:xfrm>
                    <a:prstGeom prst="rect">
                      <a:avLst/>
                    </a:prstGeom>
                    <a:noFill/>
                  </pic:spPr>
                </pic:pic>
              </a:graphicData>
            </a:graphic>
          </wp:inline>
        </w:drawing>
      </w:r>
    </w:p>
    <w:p w14:paraId="4921230C" w14:textId="59823A5F" w:rsidR="00FE6F7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w:t>
      </w:r>
      <w:r w:rsidR="00632CB2">
        <w:rPr>
          <w:rFonts w:ascii="Times New Roman" w:eastAsia="仿宋" w:hAnsi="Times New Roman" w:cs="Times New Roman" w:hint="eastAsia"/>
          <w:szCs w:val="28"/>
        </w:rPr>
        <w:t>共产党和工人党国际会议“团结网”（</w:t>
      </w:r>
      <w:r w:rsidR="00632CB2">
        <w:rPr>
          <w:rFonts w:ascii="Times New Roman" w:eastAsia="仿宋" w:hAnsi="Times New Roman" w:cs="Times New Roman" w:hint="eastAsia"/>
          <w:szCs w:val="28"/>
        </w:rPr>
        <w:t>SolidNet</w:t>
      </w:r>
      <w:r w:rsidR="00632CB2">
        <w:rPr>
          <w:rFonts w:ascii="Times New Roman" w:eastAsia="仿宋" w:hAnsi="Times New Roman" w:cs="Times New Roman" w:hint="eastAsia"/>
          <w:szCs w:val="28"/>
        </w:rPr>
        <w:t>）</w:t>
      </w:r>
    </w:p>
    <w:p w14:paraId="1C7E6CD6" w14:textId="46F1BB71"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sidR="001832C7">
        <w:rPr>
          <w:rFonts w:ascii="Times New Roman" w:eastAsia="仿宋" w:hAnsi="Times New Roman" w:cs="Times New Roman" w:hint="eastAsia"/>
          <w:szCs w:val="28"/>
        </w:rPr>
        <w:t>5</w:t>
      </w:r>
      <w:r>
        <w:rPr>
          <w:rFonts w:ascii="Times New Roman" w:eastAsia="仿宋" w:hAnsi="Times New Roman" w:cs="Times New Roman"/>
          <w:szCs w:val="28"/>
        </w:rPr>
        <w:t>年</w:t>
      </w:r>
      <w:r w:rsidR="00632CB2">
        <w:rPr>
          <w:rFonts w:ascii="Times New Roman" w:eastAsia="仿宋" w:hAnsi="Times New Roman" w:cs="Times New Roman" w:hint="eastAsia"/>
          <w:szCs w:val="28"/>
        </w:rPr>
        <w:t>8</w:t>
      </w:r>
      <w:r>
        <w:rPr>
          <w:rFonts w:ascii="Times New Roman" w:eastAsia="仿宋" w:hAnsi="Times New Roman" w:cs="Times New Roman" w:hint="eastAsia"/>
          <w:szCs w:val="28"/>
        </w:rPr>
        <w:t>月</w:t>
      </w:r>
      <w:r w:rsidR="001832C7">
        <w:rPr>
          <w:rFonts w:ascii="Times New Roman" w:eastAsia="仿宋" w:hAnsi="Times New Roman" w:cs="Times New Roman" w:hint="eastAsia"/>
          <w:szCs w:val="28"/>
        </w:rPr>
        <w:t>1</w:t>
      </w:r>
      <w:r w:rsidR="00632CB2">
        <w:rPr>
          <w:rFonts w:ascii="Times New Roman" w:eastAsia="仿宋" w:hAnsi="Times New Roman" w:cs="Times New Roman" w:hint="eastAsia"/>
          <w:szCs w:val="28"/>
        </w:rPr>
        <w:t>0</w:t>
      </w:r>
      <w:r>
        <w:rPr>
          <w:rFonts w:ascii="Times New Roman" w:eastAsia="仿宋" w:hAnsi="Times New Roman" w:cs="Times New Roman" w:hint="eastAsia"/>
          <w:szCs w:val="28"/>
        </w:rPr>
        <w:t>日</w:t>
      </w:r>
    </w:p>
    <w:p w14:paraId="6CCE6263" w14:textId="07D38063" w:rsidR="00FE6F7B" w:rsidRDefault="00000000">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8" w:history="1">
        <w:r w:rsidR="00632CB2" w:rsidRPr="007F6430">
          <w:rPr>
            <w:rStyle w:val="afd"/>
            <w:rFonts w:ascii="Times New Roman" w:eastAsia="仿宋" w:hAnsi="Times New Roman" w:cs="Times New Roman"/>
            <w:szCs w:val="28"/>
          </w:rPr>
          <w:t>https://www.solidnet.org/article/Palestinian-CP--00092/</w:t>
        </w:r>
      </w:hyperlink>
    </w:p>
    <w:p w14:paraId="62F7BCEF"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巴勒斯坦共产党（</w:t>
      </w:r>
      <w:r w:rsidRPr="00632CB2">
        <w:rPr>
          <w:rFonts w:ascii="宋体" w:hAnsi="宋体"/>
          <w:sz w:val="32"/>
          <w:szCs w:val="32"/>
        </w:rPr>
        <w:t>Palestinian Communist Party</w:t>
      </w:r>
      <w:r w:rsidRPr="00632CB2">
        <w:rPr>
          <w:rFonts w:ascii="宋体" w:hAnsi="宋体" w:hint="eastAsia"/>
          <w:sz w:val="32"/>
          <w:szCs w:val="32"/>
        </w:rPr>
        <w:t>）中央委员会在巴勒斯坦全境（特别是加沙地带和约旦河西岸）局势持续升级、国际和地区势力持续合谋侵犯我国人民权利的背景下召开例行会议。经过对近期所有事态发展的深入讨论，中央委员会发表声明如下：</w:t>
      </w:r>
    </w:p>
    <w:p w14:paraId="551807AC" w14:textId="73BE8B0E"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1</w:t>
      </w:r>
      <w:r w:rsidR="009E7EE0">
        <w:rPr>
          <w:rFonts w:ascii="黑体" w:eastAsia="黑体" w:hAnsi="黑体" w:hint="eastAsia"/>
          <w:sz w:val="32"/>
          <w:szCs w:val="32"/>
        </w:rPr>
        <w:t>.</w:t>
      </w:r>
      <w:r w:rsidRPr="00632CB2">
        <w:rPr>
          <w:rFonts w:ascii="黑体" w:eastAsia="黑体" w:hAnsi="黑体" w:hint="eastAsia"/>
          <w:sz w:val="32"/>
          <w:szCs w:val="32"/>
        </w:rPr>
        <w:t>谴责对加沙地带侵略的扩大并呼吁升级抵抗</w:t>
      </w:r>
    </w:p>
    <w:p w14:paraId="15EB2C13"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中央委员会认为，以色列占领当局决定扩大在加沙地带的军事行动并非孤立事件，而是其实施了数十年的种族灭绝和种族清洗战略的延续，为的是摧毁我国人民的意志，</w:t>
      </w:r>
      <w:r w:rsidRPr="00632CB2">
        <w:rPr>
          <w:rFonts w:ascii="宋体" w:hAnsi="宋体" w:hint="eastAsia"/>
          <w:sz w:val="32"/>
          <w:szCs w:val="32"/>
        </w:rPr>
        <w:lastRenderedPageBreak/>
        <w:t>在政治和经济上征服他们。使我国人民挨饿并阻止援助进入加沙地带，是以色列占领战略的组成部分，其目的在于压制抵抗并摧毁抵抗的群众支持。</w:t>
      </w:r>
    </w:p>
    <w:p w14:paraId="7A069F87" w14:textId="32255154"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巴勒斯坦共产党重申，面对我们加沙人民遭受的种族灭绝，唯一的回应就是：无论在当地，还是在整个阿拉伯世界乃至国际层面，升级一切形式的抵抗——政治抵抗、民众抵抗和武装抵抗。我们必须为确保人道主义援助立即无条件地进入加沙地带而努力，这是我们被围困人民的符合人道的、合法的权利。</w:t>
      </w:r>
    </w:p>
    <w:p w14:paraId="6B22FAF2" w14:textId="6DA9E16E"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2</w:t>
      </w:r>
      <w:r w:rsidR="009E7EE0">
        <w:rPr>
          <w:rFonts w:ascii="黑体" w:eastAsia="黑体" w:hAnsi="黑体" w:hint="eastAsia"/>
          <w:sz w:val="32"/>
          <w:szCs w:val="32"/>
        </w:rPr>
        <w:t>.</w:t>
      </w:r>
      <w:r w:rsidRPr="00632CB2">
        <w:rPr>
          <w:rFonts w:ascii="黑体" w:eastAsia="黑体" w:hAnsi="黑体" w:hint="eastAsia"/>
          <w:sz w:val="32"/>
          <w:szCs w:val="32"/>
        </w:rPr>
        <w:t>警惕那些以口号欺骗我国人民、损害其利益的国际会议</w:t>
      </w:r>
    </w:p>
    <w:p w14:paraId="38020E53"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中央委员会警告，切勿被某些国际会议鼓吹的“和平”和“两国方案”等表面口号所迷惑，这些会议实则掩盖着旨在消灭我们民族事业的危险图谋。</w:t>
      </w:r>
    </w:p>
    <w:p w14:paraId="41EC5C18"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最近在沙特阿拉伯和法国的支持下举行的纽约会议就是一个鲜明的例子。尽管该会议被宣传为支持承认巴勒斯坦国的论坛，但其最终公报却只字未提两国方案。相反，会议重点要求无条件解除抵抗的武装——这与占领者的目标是一致的，损害了巴勒斯坦人民自卫的基本权利。</w:t>
      </w:r>
    </w:p>
    <w:p w14:paraId="2395EBAC" w14:textId="37E3E6B3"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3</w:t>
      </w:r>
      <w:r w:rsidR="009E7EE0">
        <w:rPr>
          <w:rFonts w:ascii="黑体" w:eastAsia="黑体" w:hAnsi="黑体" w:hint="eastAsia"/>
          <w:sz w:val="32"/>
          <w:szCs w:val="32"/>
        </w:rPr>
        <w:t>.</w:t>
      </w:r>
      <w:r w:rsidRPr="00632CB2">
        <w:rPr>
          <w:rFonts w:ascii="黑体" w:eastAsia="黑体" w:hAnsi="黑体" w:hint="eastAsia"/>
          <w:sz w:val="32"/>
          <w:szCs w:val="32"/>
        </w:rPr>
        <w:t>对巴勒斯坦民族权力机构及</w:t>
      </w:r>
      <w:r>
        <w:rPr>
          <w:rFonts w:ascii="黑体" w:eastAsia="黑体" w:hAnsi="黑体" w:hint="eastAsia"/>
          <w:sz w:val="32"/>
          <w:szCs w:val="32"/>
        </w:rPr>
        <w:t>巴勒斯坦解放组织</w:t>
      </w:r>
      <w:r w:rsidRPr="00632CB2">
        <w:rPr>
          <w:rFonts w:ascii="黑体" w:eastAsia="黑体" w:hAnsi="黑体" w:hint="eastAsia"/>
          <w:sz w:val="32"/>
          <w:szCs w:val="32"/>
        </w:rPr>
        <w:t>僵化的领导层的做法的批评</w:t>
      </w:r>
    </w:p>
    <w:p w14:paraId="497EEEFD" w14:textId="49CA58C6"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中央委员会认为，巴勒斯坦民族权力机构（Palestinian Authority）和</w:t>
      </w:r>
      <w:r>
        <w:rPr>
          <w:rFonts w:ascii="宋体" w:hAnsi="宋体" w:hint="eastAsia"/>
          <w:sz w:val="32"/>
          <w:szCs w:val="32"/>
        </w:rPr>
        <w:t>巴勒斯坦解放</w:t>
      </w:r>
      <w:r w:rsidRPr="00632CB2">
        <w:rPr>
          <w:rFonts w:ascii="宋体" w:hAnsi="宋体" w:hint="eastAsia"/>
          <w:sz w:val="32"/>
          <w:szCs w:val="32"/>
        </w:rPr>
        <w:t>组织（PLO）</w:t>
      </w:r>
      <w:r>
        <w:rPr>
          <w:rFonts w:ascii="宋体" w:hAnsi="宋体" w:hint="eastAsia"/>
          <w:sz w:val="32"/>
          <w:szCs w:val="32"/>
        </w:rPr>
        <w:lastRenderedPageBreak/>
        <w:t>的</w:t>
      </w:r>
      <w:r w:rsidRPr="00632CB2">
        <w:rPr>
          <w:rFonts w:ascii="宋体" w:hAnsi="宋体" w:hint="eastAsia"/>
          <w:sz w:val="32"/>
          <w:szCs w:val="32"/>
        </w:rPr>
        <w:t>主要领导层在这一关键阶段坚持举行巴勒斯坦全国委员会（</w:t>
      </w:r>
      <w:r w:rsidRPr="00632CB2">
        <w:rPr>
          <w:rFonts w:ascii="宋体" w:hAnsi="宋体"/>
          <w:sz w:val="32"/>
          <w:szCs w:val="32"/>
        </w:rPr>
        <w:t>Palestinian National Council</w:t>
      </w:r>
      <w:r w:rsidRPr="00632CB2">
        <w:rPr>
          <w:rFonts w:ascii="宋体" w:hAnsi="宋体" w:hint="eastAsia"/>
          <w:sz w:val="32"/>
          <w:szCs w:val="32"/>
        </w:rPr>
        <w:t>）选举，严重脱离了我国人民的斗争。此举非但未能促进团结，反而加剧了分裂，巩固了</w:t>
      </w:r>
      <w:r>
        <w:rPr>
          <w:rFonts w:ascii="宋体" w:hAnsi="宋体" w:hint="eastAsia"/>
          <w:sz w:val="32"/>
          <w:szCs w:val="32"/>
        </w:rPr>
        <w:t>脱离</w:t>
      </w:r>
      <w:r w:rsidRPr="00632CB2">
        <w:rPr>
          <w:rFonts w:ascii="宋体" w:hAnsi="宋体" w:hint="eastAsia"/>
          <w:sz w:val="32"/>
          <w:szCs w:val="32"/>
        </w:rPr>
        <w:t>民族解放事业的政治派系的统治地位。更合适的做法是在民族的、革命的基础上重建巴解组织，包容所有民族派别，从而在反对占领的斗争中终结分裂、凝聚力量。</w:t>
      </w:r>
    </w:p>
    <w:p w14:paraId="25A34105" w14:textId="152B72DF"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4</w:t>
      </w:r>
      <w:r w:rsidR="009E7EE0">
        <w:rPr>
          <w:rFonts w:ascii="黑体" w:eastAsia="黑体" w:hAnsi="黑体" w:hint="eastAsia"/>
          <w:sz w:val="32"/>
          <w:szCs w:val="32"/>
        </w:rPr>
        <w:t>.</w:t>
      </w:r>
      <w:r w:rsidRPr="00632CB2">
        <w:rPr>
          <w:rFonts w:ascii="黑体" w:eastAsia="黑体" w:hAnsi="黑体" w:hint="eastAsia"/>
          <w:sz w:val="32"/>
          <w:szCs w:val="32"/>
        </w:rPr>
        <w:t>要求巴勒斯坦民族权力机构致力于斗争和解放</w:t>
      </w:r>
    </w:p>
    <w:p w14:paraId="03021FE2"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中央委员会认为，巴勒斯坦民族权力机构早已丧失其民族职能，沦为与占领者进行治安协调的工具——这正是其成立以来的核心使命。</w:t>
      </w:r>
    </w:p>
    <w:p w14:paraId="038DC406"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该政策使其作为占领者安全代理人的角色根深蒂固，这是我党坚决拒绝的。因此，中央委员会要求巴勒斯坦民族权力机构彻底修正其政策，加入斗争与抵抗的道路，实行民族解放纲领，以恢复其在国际舞台上作为我国人民代言人的角色，以及作为我国人民正当斗争的支持者的地位。</w:t>
      </w:r>
    </w:p>
    <w:p w14:paraId="70A5C005" w14:textId="1580BF3B"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5</w:t>
      </w:r>
      <w:r w:rsidR="009E7EE0">
        <w:rPr>
          <w:rFonts w:ascii="黑体" w:eastAsia="黑体" w:hAnsi="黑体" w:hint="eastAsia"/>
          <w:sz w:val="32"/>
          <w:szCs w:val="32"/>
        </w:rPr>
        <w:t>.</w:t>
      </w:r>
      <w:r w:rsidRPr="00632CB2">
        <w:rPr>
          <w:rFonts w:ascii="黑体" w:eastAsia="黑体" w:hAnsi="黑体" w:hint="eastAsia"/>
          <w:sz w:val="32"/>
          <w:szCs w:val="32"/>
        </w:rPr>
        <w:t>以色列国会对约旦河西岸强制行使主权的决定的危险性</w:t>
      </w:r>
    </w:p>
    <w:p w14:paraId="4D362BD5" w14:textId="4398CF2C" w:rsid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中央委员会认为，以色列国会对约旦河西岸强制行使主权的决定，是犹太复国主义诞生</w:t>
      </w:r>
      <w:r>
        <w:rPr>
          <w:rFonts w:ascii="宋体" w:hAnsi="宋体" w:hint="eastAsia"/>
          <w:sz w:val="32"/>
          <w:szCs w:val="32"/>
        </w:rPr>
        <w:t>以来一直推行的定居者殖民主义计划的又一篇章。这一计划企图通过驱逐当地居民来实现对历史巴勒斯坦地区的完全控制。</w:t>
      </w:r>
    </w:p>
    <w:p w14:paraId="0692E20B" w14:textId="13A38050"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6</w:t>
      </w:r>
      <w:r w:rsidR="009E7EE0">
        <w:rPr>
          <w:rFonts w:ascii="黑体" w:eastAsia="黑体" w:hAnsi="黑体" w:hint="eastAsia"/>
          <w:sz w:val="32"/>
          <w:szCs w:val="32"/>
        </w:rPr>
        <w:t>.</w:t>
      </w:r>
      <w:r w:rsidRPr="00632CB2">
        <w:rPr>
          <w:rFonts w:ascii="黑体" w:eastAsia="黑体" w:hAnsi="黑体" w:hint="eastAsia"/>
          <w:sz w:val="32"/>
          <w:szCs w:val="32"/>
        </w:rPr>
        <w:t>党对解决方案的愿景</w:t>
      </w:r>
    </w:p>
    <w:p w14:paraId="4BF67618" w14:textId="2086890C"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lastRenderedPageBreak/>
        <w:t>巴勒斯坦共产党重申，任何不以彻底结束占领，在全部巴勒斯坦领土上建立以耶路撒冷为首都的、独立的、民主的巴勒斯坦国，保障难民重返家园的完全权利为基础的政治解决方案，都是应当被拒绝的取消主义方案。</w:t>
      </w:r>
    </w:p>
    <w:p w14:paraId="491D561A"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我党将民族解放斗争视为反对帝国主义、犹太复国主义和反动派的全球斗争的一部分，并认为我国人民的胜利需要巴勒斯坦、阿拉伯和国际层面团结斗争。</w:t>
      </w:r>
    </w:p>
    <w:p w14:paraId="057D060E" w14:textId="3EC847EB"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7</w:t>
      </w:r>
      <w:r w:rsidR="009E7EE0">
        <w:rPr>
          <w:rFonts w:ascii="黑体" w:eastAsia="黑体" w:hAnsi="黑体" w:hint="eastAsia"/>
          <w:sz w:val="32"/>
          <w:szCs w:val="32"/>
        </w:rPr>
        <w:t>.</w:t>
      </w:r>
      <w:r w:rsidRPr="00632CB2">
        <w:rPr>
          <w:rFonts w:ascii="黑体" w:eastAsia="黑体" w:hAnsi="黑体" w:hint="eastAsia"/>
          <w:sz w:val="32"/>
          <w:szCs w:val="32"/>
        </w:rPr>
        <w:t>呼吁民族团结，共同应对阴谋诡计</w:t>
      </w:r>
    </w:p>
    <w:p w14:paraId="285DFC10"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中央委员会呼吁所有反对《奥斯陆协议》和以色列占领的民族运动派别，在民族抵抗阵线内团结起来，共同对抗旨在消灭我们事业的阴谋，加强一切形式的斗争直至实现完全解放。</w:t>
      </w:r>
    </w:p>
    <w:p w14:paraId="389BB566" w14:textId="77777777"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当前阿拉伯局势：</w:t>
      </w:r>
    </w:p>
    <w:p w14:paraId="488ADDC0"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中央委员会指出，阿拉伯世界正因美国和犹太复国主义的霸权行为，以及反动政权为外国利益而出卖本国人民的勾当而陷入深刻危机。</w:t>
      </w:r>
    </w:p>
    <w:p w14:paraId="3C66EBE2" w14:textId="77777777" w:rsidR="00BC63DE" w:rsidRDefault="00632CB2" w:rsidP="00632CB2">
      <w:pPr>
        <w:spacing w:before="60" w:after="60" w:line="480" w:lineRule="exact"/>
        <w:ind w:firstLine="640"/>
        <w:rPr>
          <w:rFonts w:ascii="宋体" w:hAnsi="宋体" w:hint="eastAsia"/>
          <w:sz w:val="32"/>
          <w:szCs w:val="32"/>
        </w:rPr>
      </w:pPr>
      <w:r w:rsidRPr="00632CB2">
        <w:rPr>
          <w:rFonts w:ascii="黑体" w:eastAsia="黑体" w:hAnsi="黑体" w:hint="eastAsia"/>
          <w:sz w:val="32"/>
          <w:szCs w:val="32"/>
        </w:rPr>
        <w:t>- 叙利亚：</w:t>
      </w:r>
      <w:r w:rsidRPr="00632CB2">
        <w:rPr>
          <w:rFonts w:ascii="宋体" w:hAnsi="宋体" w:hint="eastAsia"/>
          <w:sz w:val="32"/>
          <w:szCs w:val="32"/>
        </w:rPr>
        <w:t>国内冲突，尤其是恐怖组织（特别是“艾哈迈德·沙拉”（原名朱拉尼）（“Ahmad al-Shara” (formerly al-Ghulani)）团伙）控制广大地区后，在沿海地区和</w:t>
      </w:r>
      <w:r w:rsidRPr="00632CB2">
        <w:rPr>
          <w:rFonts w:ascii="宋体" w:hAnsi="宋体"/>
          <w:sz w:val="32"/>
          <w:szCs w:val="32"/>
        </w:rPr>
        <w:t>苏韦达</w:t>
      </w:r>
      <w:r w:rsidRPr="00632CB2">
        <w:rPr>
          <w:rFonts w:ascii="宋体" w:hAnsi="宋体" w:hint="eastAsia"/>
          <w:sz w:val="32"/>
          <w:szCs w:val="32"/>
        </w:rPr>
        <w:t>省（Sweida）屠杀平民，对犹太复国主义势力侵入叙利亚南部视而不见，以及土耳其对叙北部的控制，正威胁着叙利亚的统一与主权。解决办法在于团结叙利亚民族主义者，尤其是共产党人，打倒这一分裂企图，重建</w:t>
      </w:r>
      <w:r w:rsidRPr="00632CB2">
        <w:rPr>
          <w:rFonts w:ascii="宋体" w:hAnsi="宋体" w:hint="eastAsia"/>
          <w:sz w:val="32"/>
          <w:szCs w:val="32"/>
        </w:rPr>
        <w:lastRenderedPageBreak/>
        <w:t>主权民族国家。</w:t>
      </w:r>
    </w:p>
    <w:p w14:paraId="689F32BB" w14:textId="09E54A7A" w:rsidR="00BC63DE" w:rsidRDefault="00632CB2" w:rsidP="00632CB2">
      <w:pPr>
        <w:spacing w:before="60" w:after="60" w:line="480" w:lineRule="exact"/>
        <w:ind w:firstLine="640"/>
        <w:rPr>
          <w:rFonts w:ascii="宋体" w:hAnsi="宋体" w:hint="eastAsia"/>
          <w:sz w:val="32"/>
          <w:szCs w:val="32"/>
        </w:rPr>
      </w:pPr>
      <w:r w:rsidRPr="00632CB2">
        <w:rPr>
          <w:rFonts w:ascii="黑体" w:eastAsia="黑体" w:hAnsi="黑体" w:hint="eastAsia"/>
          <w:sz w:val="32"/>
          <w:szCs w:val="32"/>
        </w:rPr>
        <w:t>- 黎巴嫩：</w:t>
      </w:r>
      <w:r w:rsidRPr="00632CB2">
        <w:rPr>
          <w:rFonts w:ascii="宋体" w:hAnsi="宋体" w:hint="eastAsia"/>
          <w:sz w:val="32"/>
          <w:szCs w:val="32"/>
        </w:rPr>
        <w:t>中央委员会谴责黎巴嫩政府强行解除抵抗组织的武装的决定，认为此举等同于向犹太复国主义者和美国的指令投降，既无法确保占领军撤离黎巴嫩领土，也无法阻止其对黎南部的袭击。</w:t>
      </w:r>
    </w:p>
    <w:p w14:paraId="2CA5D6B5" w14:textId="77777777" w:rsidR="00BC63DE" w:rsidRDefault="00632CB2" w:rsidP="00632CB2">
      <w:pPr>
        <w:spacing w:before="60" w:after="60" w:line="480" w:lineRule="exact"/>
        <w:ind w:firstLine="640"/>
        <w:rPr>
          <w:rFonts w:ascii="宋体" w:hAnsi="宋体" w:hint="eastAsia"/>
          <w:sz w:val="32"/>
          <w:szCs w:val="32"/>
        </w:rPr>
      </w:pPr>
      <w:r w:rsidRPr="00632CB2">
        <w:rPr>
          <w:rFonts w:ascii="黑体" w:eastAsia="黑体" w:hAnsi="黑体" w:hint="eastAsia"/>
          <w:sz w:val="32"/>
          <w:szCs w:val="32"/>
        </w:rPr>
        <w:t>- 也门：</w:t>
      </w:r>
      <w:r w:rsidRPr="00632CB2">
        <w:rPr>
          <w:rFonts w:ascii="宋体" w:hAnsi="宋体" w:hint="eastAsia"/>
          <w:sz w:val="32"/>
          <w:szCs w:val="32"/>
        </w:rPr>
        <w:t>中央委员会向也门人民——也门的领导人和民众——致敬，赞扬他们为支持加沙人民所做的英勇努力。他们藐视美国和犹太复国主义者的威胁，证明了阿拉伯世界的国际团结是可能且有效的。</w:t>
      </w:r>
    </w:p>
    <w:p w14:paraId="03048367" w14:textId="4382DC86" w:rsidR="00632CB2" w:rsidRPr="00632CB2" w:rsidRDefault="00632CB2" w:rsidP="00632CB2">
      <w:pPr>
        <w:spacing w:before="60" w:after="60" w:line="480" w:lineRule="exact"/>
        <w:ind w:firstLine="640"/>
        <w:rPr>
          <w:rFonts w:ascii="宋体" w:hAnsi="宋体" w:hint="eastAsia"/>
          <w:sz w:val="32"/>
          <w:szCs w:val="32"/>
        </w:rPr>
      </w:pPr>
      <w:r w:rsidRPr="00632CB2">
        <w:rPr>
          <w:rFonts w:ascii="黑体" w:eastAsia="黑体" w:hAnsi="黑体" w:hint="eastAsia"/>
          <w:sz w:val="32"/>
          <w:szCs w:val="32"/>
        </w:rPr>
        <w:t>- （与以色列关系）正常化的政权：</w:t>
      </w:r>
      <w:r w:rsidRPr="00632CB2">
        <w:rPr>
          <w:rFonts w:ascii="宋体" w:hAnsi="宋体" w:hint="eastAsia"/>
          <w:sz w:val="32"/>
          <w:szCs w:val="32"/>
        </w:rPr>
        <w:t>中央委员会谴责与以色列占领者实现关系正常化的阿拉伯各国政府的立场。这些政府不仅未能向加沙提供任何援助，反而与在过去22个月内已杀害逾6万名巴勒斯坦人（其中多数为妇女儿童）的占领者保持关系，还将抵抗运动污蔑为“波斯的工具”</w:t>
      </w:r>
      <w:r w:rsidR="00E86369">
        <w:rPr>
          <w:rFonts w:ascii="宋体" w:hAnsi="宋体" w:hint="eastAsia"/>
          <w:sz w:val="32"/>
          <w:szCs w:val="32"/>
        </w:rPr>
        <w:t>，</w:t>
      </w:r>
      <w:r w:rsidRPr="00632CB2">
        <w:rPr>
          <w:rFonts w:ascii="宋体" w:hAnsi="宋体" w:hint="eastAsia"/>
          <w:sz w:val="32"/>
          <w:szCs w:val="32"/>
        </w:rPr>
        <w:t>来向本国人民辩解其不作为，仿佛犹太复国主义和西方的占领在被剥夺了主权的多数阿拉伯国家并不存在。</w:t>
      </w:r>
    </w:p>
    <w:p w14:paraId="5F31ADAE" w14:textId="77777777" w:rsidR="00632CB2" w:rsidRPr="00632CB2" w:rsidRDefault="00632CB2" w:rsidP="00632CB2">
      <w:pPr>
        <w:spacing w:before="60" w:after="60" w:line="480" w:lineRule="exact"/>
        <w:ind w:firstLine="640"/>
        <w:rPr>
          <w:rFonts w:ascii="黑体" w:eastAsia="黑体" w:hAnsi="黑体" w:hint="eastAsia"/>
          <w:sz w:val="32"/>
          <w:szCs w:val="32"/>
        </w:rPr>
      </w:pPr>
      <w:r w:rsidRPr="00632CB2">
        <w:rPr>
          <w:rFonts w:ascii="黑体" w:eastAsia="黑体" w:hAnsi="黑体" w:hint="eastAsia"/>
          <w:sz w:val="32"/>
          <w:szCs w:val="32"/>
        </w:rPr>
        <w:t>当前国际局势：</w:t>
      </w:r>
    </w:p>
    <w:p w14:paraId="0FE0CCF3" w14:textId="00C41AF9"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中央委员会认为，日益恶化的国际冲突——例如俄罗斯与北约之间</w:t>
      </w:r>
      <w:r w:rsidR="00BC63DE">
        <w:rPr>
          <w:rFonts w:ascii="宋体" w:hAnsi="宋体" w:hint="eastAsia"/>
          <w:sz w:val="32"/>
          <w:szCs w:val="32"/>
        </w:rPr>
        <w:t>、□</w:t>
      </w:r>
      <w:r w:rsidRPr="00632CB2">
        <w:rPr>
          <w:rFonts w:ascii="宋体" w:hAnsi="宋体" w:hint="eastAsia"/>
          <w:sz w:val="32"/>
          <w:szCs w:val="32"/>
        </w:rPr>
        <w:t>国与美国之间的冲突——并不是为解放人民而进行的斗争，而是帝国之间力图重新划分市场、资源、能源和影响力的斗争。</w:t>
      </w:r>
    </w:p>
    <w:p w14:paraId="3E233D80" w14:textId="77777777"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巴勒斯坦共产党的立场是清楚的：这既不是我们的斗争，也不是工人阶级的斗争；这是全球资产阶级的斗争，</w:t>
      </w:r>
      <w:r w:rsidRPr="00632CB2">
        <w:rPr>
          <w:rFonts w:ascii="宋体" w:hAnsi="宋体" w:hint="eastAsia"/>
          <w:sz w:val="32"/>
          <w:szCs w:val="32"/>
        </w:rPr>
        <w:lastRenderedPageBreak/>
        <w:t>共产党人必须抵制利用这些战争来压迫和剥削人民的行为。</w:t>
      </w:r>
    </w:p>
    <w:p w14:paraId="68FB2C51" w14:textId="77777777" w:rsidR="00632CB2" w:rsidRPr="00BC63DE" w:rsidRDefault="00632CB2" w:rsidP="00632CB2">
      <w:pPr>
        <w:spacing w:before="60" w:after="60" w:line="480" w:lineRule="exact"/>
        <w:ind w:firstLine="640"/>
        <w:rPr>
          <w:rFonts w:ascii="黑体" w:eastAsia="黑体" w:hAnsi="黑体" w:hint="eastAsia"/>
          <w:sz w:val="32"/>
          <w:szCs w:val="32"/>
        </w:rPr>
      </w:pPr>
      <w:r w:rsidRPr="00BC63DE">
        <w:rPr>
          <w:rFonts w:ascii="黑体" w:eastAsia="黑体" w:hAnsi="黑体" w:hint="eastAsia"/>
          <w:sz w:val="32"/>
          <w:szCs w:val="32"/>
        </w:rPr>
        <w:t>社会主义的解决方案是人道的选择</w:t>
      </w:r>
    </w:p>
    <w:p w14:paraId="06E010F2" w14:textId="6ED8098F" w:rsidR="00632CB2" w:rsidRP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中央委员会认为，解决所有战争、贫困和经济衰退的根本出路在于社会主义——实现财富的公平分配，</w:t>
      </w:r>
      <w:r w:rsidR="00BC63DE">
        <w:rPr>
          <w:rFonts w:ascii="宋体" w:hAnsi="宋体" w:hint="eastAsia"/>
          <w:sz w:val="32"/>
          <w:szCs w:val="32"/>
        </w:rPr>
        <w:t>消灭</w:t>
      </w:r>
      <w:r w:rsidRPr="00632CB2">
        <w:rPr>
          <w:rFonts w:ascii="宋体" w:hAnsi="宋体" w:hint="eastAsia"/>
          <w:sz w:val="32"/>
          <w:szCs w:val="32"/>
        </w:rPr>
        <w:t>剥削，并阻止法西斯主义和纳粹主义在当今世界蔓延。</w:t>
      </w:r>
    </w:p>
    <w:p w14:paraId="5CF6CE82" w14:textId="77777777" w:rsidR="00632CB2" w:rsidRDefault="00632CB2" w:rsidP="00632CB2">
      <w:pPr>
        <w:spacing w:before="60" w:after="60" w:line="480" w:lineRule="exact"/>
        <w:ind w:firstLine="640"/>
        <w:rPr>
          <w:rFonts w:ascii="宋体" w:hAnsi="宋体" w:hint="eastAsia"/>
          <w:sz w:val="32"/>
          <w:szCs w:val="32"/>
        </w:rPr>
      </w:pPr>
      <w:r w:rsidRPr="00632CB2">
        <w:rPr>
          <w:rFonts w:ascii="宋体" w:hAnsi="宋体" w:hint="eastAsia"/>
          <w:sz w:val="32"/>
          <w:szCs w:val="32"/>
        </w:rPr>
        <w:t>我们的烈士将永垂不朽，我们的囚徒将重获自由，我们的人民和英勇抵抗终将胜利！</w:t>
      </w:r>
    </w:p>
    <w:p w14:paraId="36077C4A" w14:textId="77777777" w:rsidR="00632CB2" w:rsidRPr="00632CB2" w:rsidRDefault="00632CB2" w:rsidP="00632CB2">
      <w:pPr>
        <w:spacing w:before="60" w:after="60" w:line="480" w:lineRule="exact"/>
        <w:ind w:firstLine="640"/>
        <w:rPr>
          <w:rFonts w:ascii="宋体" w:hAnsi="宋体" w:hint="eastAsia"/>
          <w:sz w:val="32"/>
          <w:szCs w:val="32"/>
        </w:rPr>
      </w:pPr>
    </w:p>
    <w:p w14:paraId="035D2CB8" w14:textId="77777777" w:rsidR="00632CB2" w:rsidRPr="00632CB2" w:rsidRDefault="00632CB2" w:rsidP="00632CB2">
      <w:pPr>
        <w:spacing w:before="60" w:after="60" w:line="480" w:lineRule="exact"/>
        <w:ind w:firstLine="640"/>
        <w:jc w:val="right"/>
        <w:rPr>
          <w:rFonts w:ascii="宋体" w:hAnsi="宋体" w:hint="eastAsia"/>
          <w:sz w:val="32"/>
          <w:szCs w:val="32"/>
        </w:rPr>
      </w:pPr>
      <w:r w:rsidRPr="00632CB2">
        <w:rPr>
          <w:rFonts w:ascii="宋体" w:hAnsi="宋体" w:hint="eastAsia"/>
          <w:sz w:val="32"/>
          <w:szCs w:val="32"/>
        </w:rPr>
        <w:t>巴勒斯坦共产党中央委员会</w:t>
      </w:r>
    </w:p>
    <w:p w14:paraId="21904940" w14:textId="094A6438" w:rsidR="00632CB2" w:rsidRDefault="00632CB2" w:rsidP="00632CB2">
      <w:pPr>
        <w:wordWrap w:val="0"/>
        <w:spacing w:before="60" w:after="60" w:line="480" w:lineRule="exact"/>
        <w:ind w:firstLine="640"/>
        <w:jc w:val="right"/>
        <w:rPr>
          <w:rFonts w:ascii="宋体" w:hAnsi="宋体" w:hint="eastAsia"/>
          <w:sz w:val="32"/>
          <w:szCs w:val="32"/>
        </w:rPr>
      </w:pPr>
      <w:r w:rsidRPr="00632CB2">
        <w:rPr>
          <w:rFonts w:ascii="宋体" w:hAnsi="宋体" w:hint="eastAsia"/>
          <w:sz w:val="32"/>
          <w:szCs w:val="32"/>
        </w:rPr>
        <w:t>2025年8月10日</w:t>
      </w:r>
      <w:r>
        <w:rPr>
          <w:rFonts w:ascii="宋体" w:hAnsi="宋体" w:hint="eastAsia"/>
          <w:sz w:val="32"/>
          <w:szCs w:val="32"/>
        </w:rPr>
        <w:t xml:space="preserve">    </w:t>
      </w:r>
    </w:p>
    <w:p w14:paraId="5375C661" w14:textId="33B5DA2F" w:rsidR="00FE6F7B" w:rsidRDefault="00632CB2" w:rsidP="00632CB2">
      <w:pPr>
        <w:widowControl/>
        <w:spacing w:line="240" w:lineRule="auto"/>
        <w:ind w:firstLineChars="0" w:firstLine="0"/>
        <w:jc w:val="left"/>
        <w:rPr>
          <w:rFonts w:ascii="宋体" w:hAnsi="宋体" w:hint="eastAsia"/>
          <w:sz w:val="32"/>
          <w:szCs w:val="32"/>
        </w:rPr>
      </w:pPr>
      <w:r>
        <w:rPr>
          <w:rFonts w:ascii="宋体" w:hAnsi="宋体" w:hint="eastAsia"/>
          <w:sz w:val="32"/>
          <w:szCs w:val="32"/>
        </w:rPr>
        <w:br w:type="page"/>
      </w:r>
    </w:p>
    <w:p w14:paraId="3756EE39" w14:textId="06B11669" w:rsidR="00FE6F7B" w:rsidRDefault="000C3CC5">
      <w:pPr>
        <w:pStyle w:val="1"/>
        <w:rPr>
          <w:rFonts w:ascii="黑体" w:eastAsia="黑体" w:hAnsi="黑体" w:hint="eastAsia"/>
          <w:szCs w:val="36"/>
        </w:rPr>
      </w:pPr>
      <w:bookmarkStart w:id="7" w:name="_Toc216810395"/>
      <w:r>
        <w:rPr>
          <w:rFonts w:ascii="黑体" w:eastAsia="黑体" w:hAnsi="黑体" w:hint="eastAsia"/>
          <w:szCs w:val="36"/>
        </w:rPr>
        <w:lastRenderedPageBreak/>
        <w:t>委内瑞拉共产党反对美国军事侵略</w:t>
      </w:r>
      <w:bookmarkEnd w:id="7"/>
    </w:p>
    <w:p w14:paraId="1CFDCF9C" w14:textId="62D9E498" w:rsidR="00FE6F7B" w:rsidRDefault="000C3CC5">
      <w:pPr>
        <w:ind w:firstLineChars="0" w:firstLine="0"/>
        <w:jc w:val="center"/>
      </w:pPr>
      <w:r>
        <w:rPr>
          <w:rFonts w:hint="eastAsia"/>
          <w:noProof/>
        </w:rPr>
        <w:drawing>
          <wp:inline distT="0" distB="0" distL="0" distR="0" wp14:anchorId="63374F29" wp14:editId="2BD20ECD">
            <wp:extent cx="5148000" cy="1570758"/>
            <wp:effectExtent l="0" t="0" r="0" b="0"/>
            <wp:docPr id="3671233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8000" cy="1570758"/>
                    </a:xfrm>
                    <a:prstGeom prst="rect">
                      <a:avLst/>
                    </a:prstGeom>
                    <a:noFill/>
                    <a:ln>
                      <a:noFill/>
                    </a:ln>
                  </pic:spPr>
                </pic:pic>
              </a:graphicData>
            </a:graphic>
          </wp:inline>
        </w:drawing>
      </w:r>
    </w:p>
    <w:p w14:paraId="50744B74" w14:textId="7EA223CE" w:rsidR="001051D9" w:rsidRDefault="00000000" w:rsidP="001051D9">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0C3CC5">
        <w:rPr>
          <w:rFonts w:ascii="Times New Roman" w:eastAsia="仿宋" w:hAnsi="Times New Roman" w:cs="Times New Roman" w:hint="eastAsia"/>
          <w:szCs w:val="28"/>
        </w:rPr>
        <w:t>委内瑞拉共产党“人民论坛”</w:t>
      </w:r>
      <w:r>
        <w:rPr>
          <w:rFonts w:ascii="Times New Roman" w:eastAsia="仿宋" w:hAnsi="Times New Roman" w:cs="Times New Roman" w:hint="eastAsia"/>
          <w:szCs w:val="28"/>
        </w:rPr>
        <w:t>网站</w:t>
      </w:r>
    </w:p>
    <w:p w14:paraId="09BE22BC" w14:textId="485F74CF" w:rsidR="00FE6F7B" w:rsidRDefault="00000000" w:rsidP="001051D9">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sidRPr="001051D9">
        <w:rPr>
          <w:rFonts w:ascii="Times New Roman" w:eastAsia="仿宋" w:hAnsi="Times New Roman" w:cs="Times New Roman"/>
          <w:szCs w:val="28"/>
        </w:rPr>
        <w:t>：</w:t>
      </w:r>
      <w:r w:rsidRPr="001051D9">
        <w:rPr>
          <w:rFonts w:ascii="Times New Roman" w:eastAsia="仿宋" w:hAnsi="Times New Roman" w:cs="Times New Roman"/>
          <w:szCs w:val="28"/>
        </w:rPr>
        <w:t>202</w:t>
      </w:r>
      <w:r w:rsidR="000C3CC5">
        <w:rPr>
          <w:rFonts w:ascii="Times New Roman" w:eastAsia="仿宋" w:hAnsi="Times New Roman" w:cs="Times New Roman" w:hint="eastAsia"/>
          <w:szCs w:val="28"/>
        </w:rPr>
        <w:t>5</w:t>
      </w:r>
      <w:r>
        <w:rPr>
          <w:rFonts w:ascii="Times New Roman" w:eastAsia="仿宋" w:hAnsi="Times New Roman" w:cs="Times New Roman"/>
          <w:szCs w:val="28"/>
        </w:rPr>
        <w:t>年</w:t>
      </w:r>
      <w:r w:rsidR="000C3CC5">
        <w:rPr>
          <w:rFonts w:ascii="Times New Roman" w:eastAsia="仿宋" w:hAnsi="Times New Roman" w:cs="Times New Roman" w:hint="eastAsia"/>
          <w:szCs w:val="28"/>
        </w:rPr>
        <w:t>10</w:t>
      </w:r>
      <w:r>
        <w:rPr>
          <w:rFonts w:ascii="Times New Roman" w:eastAsia="仿宋" w:hAnsi="Times New Roman" w:cs="Times New Roman"/>
          <w:szCs w:val="28"/>
        </w:rPr>
        <w:t>月</w:t>
      </w:r>
      <w:r w:rsidR="000C3CC5">
        <w:rPr>
          <w:rFonts w:ascii="Times New Roman" w:eastAsia="仿宋" w:hAnsi="Times New Roman" w:cs="Times New Roman" w:hint="eastAsia"/>
          <w:szCs w:val="28"/>
        </w:rPr>
        <w:t>22</w:t>
      </w:r>
      <w:r>
        <w:rPr>
          <w:rFonts w:ascii="Times New Roman" w:eastAsia="仿宋" w:hAnsi="Times New Roman" w:cs="Times New Roman" w:hint="eastAsia"/>
          <w:szCs w:val="28"/>
        </w:rPr>
        <w:t>日</w:t>
      </w:r>
    </w:p>
    <w:p w14:paraId="26AB2237" w14:textId="7386210B" w:rsidR="000C3CC5" w:rsidRDefault="00000000" w:rsidP="000C3CC5">
      <w:pPr>
        <w:spacing w:before="120" w:after="240" w:line="360" w:lineRule="exact"/>
        <w:ind w:firstLine="560"/>
        <w:jc w:val="left"/>
        <w:rPr>
          <w:rStyle w:val="afd"/>
          <w:rFonts w:ascii="Times New Roman" w:eastAsia="仿宋" w:hAnsi="Times New Roman" w:cs="Times New Roman"/>
          <w:szCs w:val="28"/>
          <w:lang w:val="es-ES"/>
        </w:rPr>
      </w:pPr>
      <w:r>
        <w:rPr>
          <w:rFonts w:ascii="Times New Roman" w:eastAsia="仿宋" w:hAnsi="Times New Roman" w:cs="Times New Roman"/>
          <w:szCs w:val="28"/>
        </w:rPr>
        <w:t>链接</w:t>
      </w:r>
      <w:r>
        <w:rPr>
          <w:rFonts w:ascii="Times New Roman" w:eastAsia="仿宋" w:hAnsi="Times New Roman" w:cs="Times New Roman" w:hint="eastAsia"/>
          <w:szCs w:val="28"/>
          <w:lang w:val="es-ES"/>
        </w:rPr>
        <w:t>：</w:t>
      </w:r>
      <w:hyperlink r:id="rId20" w:history="1">
        <w:r w:rsidR="000C3CC5" w:rsidRPr="007F6430">
          <w:rPr>
            <w:rStyle w:val="afd"/>
            <w:rFonts w:ascii="Times New Roman" w:eastAsia="仿宋" w:hAnsi="Times New Roman" w:cs="Times New Roman"/>
            <w:szCs w:val="28"/>
            <w:lang w:val="es-ES"/>
          </w:rPr>
          <w:t>https://prensapcv.wordpress.com/2025/10/22/pcv-rejects-us-military-aggression-against-venezuela-and-latin-american-and-caribbean-region/</w:t>
        </w:r>
      </w:hyperlink>
    </w:p>
    <w:p w14:paraId="38E4A252" w14:textId="77777777" w:rsidR="000C3CC5" w:rsidRPr="000C3CC5" w:rsidRDefault="000C3CC5" w:rsidP="000C3CC5">
      <w:pPr>
        <w:spacing w:before="60" w:after="60" w:line="480" w:lineRule="exact"/>
        <w:ind w:firstLine="640"/>
        <w:rPr>
          <w:rFonts w:ascii="黑体" w:eastAsia="黑体" w:hAnsi="黑体" w:hint="eastAsia"/>
          <w:sz w:val="32"/>
          <w:szCs w:val="32"/>
        </w:rPr>
      </w:pPr>
      <w:r w:rsidRPr="000C3CC5">
        <w:rPr>
          <w:rFonts w:ascii="黑体" w:eastAsia="黑体" w:hAnsi="黑体" w:hint="eastAsia"/>
          <w:sz w:val="32"/>
          <w:szCs w:val="32"/>
        </w:rPr>
        <w:t>委内瑞拉共产党反对美国对委内瑞拉、拉丁美洲和加勒比地区的军事侵略</w:t>
      </w:r>
    </w:p>
    <w:p w14:paraId="3633F935" w14:textId="77777777" w:rsidR="000C3CC5" w:rsidRDefault="000C3CC5" w:rsidP="000C3CC5">
      <w:pPr>
        <w:spacing w:before="60" w:after="60" w:line="480" w:lineRule="exact"/>
        <w:ind w:firstLine="640"/>
        <w:rPr>
          <w:rFonts w:ascii="宋体" w:hAnsi="宋体" w:hint="eastAsia"/>
          <w:sz w:val="32"/>
          <w:szCs w:val="32"/>
        </w:rPr>
      </w:pPr>
      <w:r w:rsidRPr="00C221E8">
        <w:rPr>
          <w:rFonts w:ascii="宋体" w:hAnsi="宋体" w:hint="eastAsia"/>
          <w:sz w:val="32"/>
          <w:szCs w:val="32"/>
        </w:rPr>
        <w:t>委内瑞拉共产党</w:t>
      </w:r>
      <w:r>
        <w:rPr>
          <w:rFonts w:ascii="宋体" w:hAnsi="宋体" w:hint="eastAsia"/>
          <w:sz w:val="32"/>
          <w:szCs w:val="32"/>
        </w:rPr>
        <w:t>（</w:t>
      </w:r>
      <w:r w:rsidRPr="005F144E">
        <w:rPr>
          <w:rFonts w:ascii="宋体" w:hAnsi="宋体"/>
          <w:sz w:val="32"/>
          <w:szCs w:val="32"/>
        </w:rPr>
        <w:t>Communist Party of Venezuela (PCV)</w:t>
      </w:r>
      <w:r>
        <w:rPr>
          <w:rFonts w:ascii="宋体" w:hAnsi="宋体" w:hint="eastAsia"/>
          <w:sz w:val="32"/>
          <w:szCs w:val="32"/>
        </w:rPr>
        <w:t>）</w:t>
      </w:r>
      <w:r w:rsidRPr="00C221E8">
        <w:rPr>
          <w:rFonts w:ascii="宋体" w:hAnsi="宋体" w:hint="eastAsia"/>
          <w:sz w:val="32"/>
          <w:szCs w:val="32"/>
        </w:rPr>
        <w:t>中央委员会政治局谴责美国以打击毒品贩运为借口入侵加勒比</w:t>
      </w:r>
      <w:r>
        <w:rPr>
          <w:rFonts w:ascii="宋体" w:hAnsi="宋体" w:hint="eastAsia"/>
          <w:sz w:val="32"/>
          <w:szCs w:val="32"/>
        </w:rPr>
        <w:t>地区</w:t>
      </w:r>
      <w:r w:rsidRPr="00C221E8">
        <w:rPr>
          <w:rFonts w:ascii="宋体" w:hAnsi="宋体" w:hint="eastAsia"/>
          <w:sz w:val="32"/>
          <w:szCs w:val="32"/>
        </w:rPr>
        <w:t>，并指出美国的真实目的在于威胁委内瑞拉并对其施加军事压力。在此背景下，委内瑞拉共产党谴责了美国对[在写下这段文字时]加勒比海域两艘船只的袭击，此次袭击截至目前已造成14人死亡，这些人被仓促处决，没有任何证据证明他们参与了毒品贩运网络。这些法外越</w:t>
      </w:r>
      <w:r>
        <w:rPr>
          <w:rFonts w:ascii="宋体" w:hAnsi="宋体" w:hint="eastAsia"/>
          <w:sz w:val="32"/>
          <w:szCs w:val="32"/>
        </w:rPr>
        <w:t>界</w:t>
      </w:r>
      <w:r w:rsidRPr="00C221E8">
        <w:rPr>
          <w:rFonts w:ascii="宋体" w:hAnsi="宋体" w:hint="eastAsia"/>
          <w:sz w:val="32"/>
          <w:szCs w:val="32"/>
        </w:rPr>
        <w:t>处决行为构成了反人类罪，必须立即展开调查。</w:t>
      </w:r>
    </w:p>
    <w:p w14:paraId="02EC42CB" w14:textId="5FECA0F5" w:rsidR="000C3CC5" w:rsidRDefault="000C3CC5" w:rsidP="000C3CC5">
      <w:pPr>
        <w:spacing w:before="60" w:after="60" w:line="480" w:lineRule="exact"/>
        <w:ind w:firstLine="640"/>
        <w:rPr>
          <w:rFonts w:ascii="宋体" w:hAnsi="宋体" w:hint="eastAsia"/>
          <w:sz w:val="32"/>
          <w:szCs w:val="32"/>
        </w:rPr>
      </w:pPr>
      <w:r w:rsidRPr="00C221E8">
        <w:rPr>
          <w:rFonts w:ascii="宋体" w:hAnsi="宋体" w:hint="eastAsia"/>
          <w:sz w:val="32"/>
          <w:szCs w:val="32"/>
        </w:rPr>
        <w:t>最初被政府发言人不负责任地否认了的这种侵略行为，</w:t>
      </w:r>
      <w:r w:rsidRPr="00C221E8">
        <w:rPr>
          <w:rFonts w:ascii="宋体" w:hAnsi="宋体" w:hint="eastAsia"/>
          <w:sz w:val="32"/>
          <w:szCs w:val="32"/>
        </w:rPr>
        <w:lastRenderedPageBreak/>
        <w:t>是一种危险的挑衅，是对国际法的公然违反。此外，美国在委内瑞拉领空进行的间谍飞行活动，也是其在该地区实施的</w:t>
      </w:r>
      <w:r>
        <w:rPr>
          <w:rFonts w:ascii="宋体" w:hAnsi="宋体" w:hint="eastAsia"/>
          <w:sz w:val="32"/>
          <w:szCs w:val="32"/>
        </w:rPr>
        <w:t>恐吓和</w:t>
      </w:r>
      <w:r w:rsidRPr="00C221E8">
        <w:rPr>
          <w:rFonts w:ascii="宋体" w:hAnsi="宋体" w:hint="eastAsia"/>
          <w:sz w:val="32"/>
          <w:szCs w:val="32"/>
        </w:rPr>
        <w:t>军事控制</w:t>
      </w:r>
      <w:r>
        <w:rPr>
          <w:rFonts w:ascii="宋体" w:hAnsi="宋体" w:hint="eastAsia"/>
          <w:sz w:val="32"/>
          <w:szCs w:val="32"/>
        </w:rPr>
        <w:t>的</w:t>
      </w:r>
      <w:r w:rsidRPr="00C221E8">
        <w:rPr>
          <w:rFonts w:ascii="宋体" w:hAnsi="宋体" w:hint="eastAsia"/>
          <w:sz w:val="32"/>
          <w:szCs w:val="32"/>
        </w:rPr>
        <w:t>战略的一部分。</w:t>
      </w:r>
    </w:p>
    <w:p w14:paraId="3CCB25BC" w14:textId="7DDDC164" w:rsidR="000C3CC5" w:rsidRDefault="000C3CC5" w:rsidP="000C3CC5">
      <w:pPr>
        <w:spacing w:before="60" w:after="60" w:line="480" w:lineRule="exact"/>
        <w:ind w:firstLine="640"/>
        <w:rPr>
          <w:rFonts w:ascii="宋体" w:hAnsi="宋体" w:hint="eastAsia"/>
          <w:sz w:val="32"/>
          <w:szCs w:val="32"/>
        </w:rPr>
      </w:pPr>
      <w:r w:rsidRPr="00C221E8">
        <w:rPr>
          <w:rFonts w:ascii="宋体" w:hAnsi="宋体" w:hint="eastAsia"/>
          <w:sz w:val="32"/>
          <w:szCs w:val="32"/>
        </w:rPr>
        <w:t>拉丁美洲和加勒比地区的人民历来是美国“门罗主义”干涉</w:t>
      </w:r>
      <w:r>
        <w:rPr>
          <w:rFonts w:ascii="宋体" w:hAnsi="宋体" w:hint="eastAsia"/>
          <w:sz w:val="32"/>
          <w:szCs w:val="32"/>
        </w:rPr>
        <w:t>活动</w:t>
      </w:r>
      <w:r w:rsidRPr="00C221E8">
        <w:rPr>
          <w:rFonts w:ascii="宋体" w:hAnsi="宋体" w:hint="eastAsia"/>
          <w:sz w:val="32"/>
          <w:szCs w:val="32"/>
        </w:rPr>
        <w:t>的受害者。华盛顿一直将该地区看作是美国的“后</w:t>
      </w:r>
      <w:r>
        <w:rPr>
          <w:rFonts w:ascii="宋体" w:hAnsi="宋体" w:hint="eastAsia"/>
          <w:sz w:val="32"/>
          <w:szCs w:val="32"/>
        </w:rPr>
        <w:t>院</w:t>
      </w:r>
      <w:r w:rsidRPr="00C221E8">
        <w:rPr>
          <w:rFonts w:ascii="宋体" w:hAnsi="宋体" w:hint="eastAsia"/>
          <w:sz w:val="32"/>
          <w:szCs w:val="32"/>
        </w:rPr>
        <w:t>”，</w:t>
      </w:r>
      <w:r>
        <w:rPr>
          <w:rFonts w:ascii="宋体" w:hAnsi="宋体" w:hint="eastAsia"/>
          <w:sz w:val="32"/>
          <w:szCs w:val="32"/>
        </w:rPr>
        <w:t>其</w:t>
      </w:r>
      <w:r w:rsidRPr="00C221E8">
        <w:rPr>
          <w:rFonts w:ascii="宋体" w:hAnsi="宋体" w:hint="eastAsia"/>
          <w:sz w:val="32"/>
          <w:szCs w:val="32"/>
        </w:rPr>
        <w:t>目的是掠夺</w:t>
      </w:r>
      <w:r>
        <w:rPr>
          <w:rFonts w:ascii="宋体" w:hAnsi="宋体" w:hint="eastAsia"/>
          <w:sz w:val="32"/>
          <w:szCs w:val="32"/>
        </w:rPr>
        <w:t>这里的</w:t>
      </w:r>
      <w:r w:rsidRPr="00C221E8">
        <w:rPr>
          <w:rFonts w:ascii="宋体" w:hAnsi="宋体" w:hint="eastAsia"/>
          <w:sz w:val="32"/>
          <w:szCs w:val="32"/>
        </w:rPr>
        <w:t>财富并以</w:t>
      </w:r>
      <w:r>
        <w:rPr>
          <w:rFonts w:ascii="宋体" w:hAnsi="宋体" w:hint="eastAsia"/>
          <w:sz w:val="32"/>
          <w:szCs w:val="32"/>
        </w:rPr>
        <w:t>牺牲</w:t>
      </w:r>
      <w:r w:rsidRPr="00C221E8">
        <w:rPr>
          <w:rFonts w:ascii="宋体" w:hAnsi="宋体" w:hint="eastAsia"/>
          <w:sz w:val="32"/>
          <w:szCs w:val="32"/>
        </w:rPr>
        <w:t>我们人民的主权、团结和发展为代价来维持其地缘政治控制。</w:t>
      </w:r>
    </w:p>
    <w:p w14:paraId="58737BC8" w14:textId="2B70FC39" w:rsidR="000C3CC5" w:rsidRDefault="000C3CC5" w:rsidP="000C3CC5">
      <w:pPr>
        <w:spacing w:before="60" w:after="60" w:line="480" w:lineRule="exact"/>
        <w:ind w:firstLine="640"/>
        <w:rPr>
          <w:rFonts w:ascii="宋体" w:hAnsi="宋体" w:hint="eastAsia"/>
          <w:sz w:val="32"/>
          <w:szCs w:val="32"/>
        </w:rPr>
      </w:pPr>
      <w:r w:rsidRPr="00C221E8">
        <w:rPr>
          <w:rFonts w:ascii="宋体" w:hAnsi="宋体" w:hint="eastAsia"/>
          <w:sz w:val="32"/>
          <w:szCs w:val="32"/>
        </w:rPr>
        <w:t>这种好战行为的升级证实了美国的干涉主义本质。在20世纪和21世纪，美国实施入侵、扶植独裁政权、推行犯罪计划（如“秃鹰计划”和“哥伦比亚计划”）、强加封锁（如对古巴的扼制）、部署数十个军事基地，并重新启用第四舰队以加强</w:t>
      </w:r>
      <w:r>
        <w:rPr>
          <w:rFonts w:ascii="宋体" w:hAnsi="宋体" w:hint="eastAsia"/>
          <w:sz w:val="32"/>
          <w:szCs w:val="32"/>
        </w:rPr>
        <w:t>它</w:t>
      </w:r>
      <w:r w:rsidRPr="00C221E8">
        <w:rPr>
          <w:rFonts w:ascii="宋体" w:hAnsi="宋体" w:hint="eastAsia"/>
          <w:sz w:val="32"/>
          <w:szCs w:val="32"/>
        </w:rPr>
        <w:t>在该地区的主导地位。</w:t>
      </w:r>
    </w:p>
    <w:p w14:paraId="08F2517B" w14:textId="77777777" w:rsidR="008B7066" w:rsidRDefault="000C3CC5" w:rsidP="000C3CC5">
      <w:pPr>
        <w:spacing w:before="60" w:after="60" w:line="480" w:lineRule="exact"/>
        <w:ind w:firstLine="640"/>
        <w:rPr>
          <w:rFonts w:ascii="宋体" w:hAnsi="宋体" w:hint="eastAsia"/>
          <w:sz w:val="32"/>
          <w:szCs w:val="32"/>
        </w:rPr>
      </w:pPr>
      <w:r w:rsidRPr="00C221E8">
        <w:rPr>
          <w:rFonts w:ascii="宋体" w:hAnsi="宋体" w:hint="eastAsia"/>
          <w:sz w:val="32"/>
          <w:szCs w:val="32"/>
        </w:rPr>
        <w:t>针对委内瑞拉的军事部署</w:t>
      </w:r>
      <w:r>
        <w:rPr>
          <w:rFonts w:ascii="宋体" w:hAnsi="宋体" w:hint="eastAsia"/>
          <w:sz w:val="32"/>
          <w:szCs w:val="32"/>
        </w:rPr>
        <w:t>为的是</w:t>
      </w:r>
      <w:r w:rsidRPr="00C221E8">
        <w:rPr>
          <w:rFonts w:ascii="宋体" w:hAnsi="宋体" w:hint="eastAsia"/>
          <w:sz w:val="32"/>
          <w:szCs w:val="32"/>
        </w:rPr>
        <w:t>保障美国垄断集团的利益，这些集团正在与新兴</w:t>
      </w:r>
      <w:r>
        <w:rPr>
          <w:rFonts w:ascii="宋体" w:hAnsi="宋体" w:hint="eastAsia"/>
          <w:sz w:val="32"/>
          <w:szCs w:val="32"/>
        </w:rPr>
        <w:t>大国</w:t>
      </w:r>
      <w:r w:rsidRPr="00C221E8">
        <w:rPr>
          <w:rFonts w:ascii="宋体" w:hAnsi="宋体" w:hint="eastAsia"/>
          <w:sz w:val="32"/>
          <w:szCs w:val="32"/>
        </w:rPr>
        <w:t>展开争夺。美国正向马杜罗政府施压，要求其继续向美国资本提供特权和让步——例如已经授予雪佛龙公司</w:t>
      </w:r>
      <w:r>
        <w:rPr>
          <w:rFonts w:ascii="宋体" w:hAnsi="宋体" w:hint="eastAsia"/>
          <w:sz w:val="32"/>
          <w:szCs w:val="32"/>
        </w:rPr>
        <w:t>（</w:t>
      </w:r>
      <w:r w:rsidRPr="000E7C1C">
        <w:rPr>
          <w:rFonts w:ascii="宋体" w:hAnsi="宋体"/>
          <w:sz w:val="32"/>
          <w:szCs w:val="32"/>
        </w:rPr>
        <w:t>Chevron</w:t>
      </w:r>
      <w:r>
        <w:rPr>
          <w:rFonts w:ascii="宋体" w:hAnsi="宋体" w:hint="eastAsia"/>
          <w:sz w:val="32"/>
          <w:szCs w:val="32"/>
        </w:rPr>
        <w:t>）</w:t>
      </w:r>
      <w:r w:rsidRPr="00C221E8">
        <w:rPr>
          <w:rFonts w:ascii="宋体" w:hAnsi="宋体" w:hint="eastAsia"/>
          <w:sz w:val="32"/>
          <w:szCs w:val="32"/>
        </w:rPr>
        <w:t>的那些特权——甚至迫使</w:t>
      </w:r>
      <w:r>
        <w:rPr>
          <w:rFonts w:ascii="宋体" w:hAnsi="宋体" w:hint="eastAsia"/>
          <w:sz w:val="32"/>
          <w:szCs w:val="32"/>
        </w:rPr>
        <w:t>该</w:t>
      </w:r>
      <w:r w:rsidRPr="00C221E8">
        <w:rPr>
          <w:rFonts w:ascii="宋体" w:hAnsi="宋体" w:hint="eastAsia"/>
          <w:sz w:val="32"/>
          <w:szCs w:val="32"/>
        </w:rPr>
        <w:t>政权</w:t>
      </w:r>
      <w:r>
        <w:rPr>
          <w:rFonts w:ascii="宋体" w:hAnsi="宋体" w:hint="eastAsia"/>
          <w:sz w:val="32"/>
          <w:szCs w:val="32"/>
        </w:rPr>
        <w:t>瓦解</w:t>
      </w:r>
      <w:r w:rsidRPr="00C221E8">
        <w:rPr>
          <w:rFonts w:ascii="宋体" w:hAnsi="宋体" w:hint="eastAsia"/>
          <w:sz w:val="32"/>
          <w:szCs w:val="32"/>
        </w:rPr>
        <w:t>，以便其傀儡人物上台掌权，</w:t>
      </w:r>
      <w:r>
        <w:rPr>
          <w:rFonts w:ascii="宋体" w:hAnsi="宋体" w:hint="eastAsia"/>
          <w:sz w:val="32"/>
          <w:szCs w:val="32"/>
        </w:rPr>
        <w:t>这类人物的代表是</w:t>
      </w:r>
      <w:r w:rsidRPr="00C221E8">
        <w:rPr>
          <w:rFonts w:ascii="宋体" w:hAnsi="宋体" w:hint="eastAsia"/>
          <w:sz w:val="32"/>
          <w:szCs w:val="32"/>
        </w:rPr>
        <w:t>主张军事干</w:t>
      </w:r>
      <w:r>
        <w:rPr>
          <w:rFonts w:ascii="宋体" w:hAnsi="宋体" w:hint="eastAsia"/>
          <w:sz w:val="32"/>
          <w:szCs w:val="32"/>
        </w:rPr>
        <w:t>涉</w:t>
      </w:r>
      <w:r w:rsidRPr="00C221E8">
        <w:rPr>
          <w:rFonts w:ascii="宋体" w:hAnsi="宋体" w:hint="eastAsia"/>
          <w:sz w:val="32"/>
          <w:szCs w:val="32"/>
        </w:rPr>
        <w:t>和</w:t>
      </w:r>
      <w:r>
        <w:rPr>
          <w:rFonts w:ascii="宋体" w:hAnsi="宋体" w:hint="eastAsia"/>
          <w:sz w:val="32"/>
          <w:szCs w:val="32"/>
        </w:rPr>
        <w:t>罪恶</w:t>
      </w:r>
      <w:r w:rsidRPr="00C221E8">
        <w:rPr>
          <w:rFonts w:ascii="宋体" w:hAnsi="宋体" w:hint="eastAsia"/>
          <w:sz w:val="32"/>
          <w:szCs w:val="32"/>
        </w:rPr>
        <w:t>制裁、不负责任地宣扬委内瑞拉构成地区安全威胁的玛丽亚·科里娜·马查多（María Corina Machado）</w:t>
      </w:r>
      <w:r w:rsidR="008B7066">
        <w:rPr>
          <w:rFonts w:ascii="宋体" w:hAnsi="宋体" w:hint="eastAsia"/>
          <w:sz w:val="32"/>
          <w:szCs w:val="32"/>
        </w:rPr>
        <w:t>。</w:t>
      </w:r>
    </w:p>
    <w:p w14:paraId="520F0BDF" w14:textId="532C8EC9" w:rsidR="000C3CC5" w:rsidRDefault="000C3CC5" w:rsidP="000C3CC5">
      <w:pPr>
        <w:spacing w:before="60" w:after="60" w:line="480" w:lineRule="exact"/>
        <w:ind w:firstLine="640"/>
        <w:rPr>
          <w:rFonts w:ascii="宋体" w:hAnsi="宋体" w:hint="eastAsia"/>
          <w:sz w:val="32"/>
          <w:szCs w:val="32"/>
        </w:rPr>
      </w:pPr>
      <w:r w:rsidRPr="00965EEC">
        <w:rPr>
          <w:rFonts w:ascii="宋体" w:hAnsi="宋体" w:hint="eastAsia"/>
          <w:sz w:val="32"/>
          <w:szCs w:val="32"/>
        </w:rPr>
        <w:t>与此同时，委内瑞拉统一社会主义党</w:t>
      </w:r>
      <w:r>
        <w:rPr>
          <w:rFonts w:ascii="宋体" w:hAnsi="宋体" w:hint="eastAsia"/>
          <w:sz w:val="32"/>
          <w:szCs w:val="32"/>
        </w:rPr>
        <w:t>（</w:t>
      </w:r>
      <w:r w:rsidRPr="00676F1B">
        <w:rPr>
          <w:rFonts w:ascii="宋体" w:hAnsi="宋体"/>
          <w:sz w:val="32"/>
          <w:szCs w:val="32"/>
        </w:rPr>
        <w:t>United Socialist Party of Venezuela (PSUV)</w:t>
      </w:r>
      <w:r>
        <w:rPr>
          <w:rFonts w:ascii="宋体" w:hAnsi="宋体" w:hint="eastAsia"/>
          <w:sz w:val="32"/>
          <w:szCs w:val="32"/>
        </w:rPr>
        <w:t>）</w:t>
      </w:r>
      <w:r w:rsidRPr="00965EEC">
        <w:rPr>
          <w:rFonts w:ascii="宋体" w:hAnsi="宋体" w:hint="eastAsia"/>
          <w:sz w:val="32"/>
          <w:szCs w:val="32"/>
        </w:rPr>
        <w:t>领导层实施的反人民和反工人政策，使得委内瑞拉人民正遭受着深刻的政</w:t>
      </w:r>
      <w:r w:rsidRPr="00965EEC">
        <w:rPr>
          <w:rFonts w:ascii="宋体" w:hAnsi="宋体" w:hint="eastAsia"/>
          <w:sz w:val="32"/>
          <w:szCs w:val="32"/>
        </w:rPr>
        <w:lastRenderedPageBreak/>
        <w:t>治、经济和社会危机。这些政策</w:t>
      </w:r>
      <w:r>
        <w:rPr>
          <w:rFonts w:ascii="宋体" w:hAnsi="宋体" w:hint="eastAsia"/>
          <w:sz w:val="32"/>
          <w:szCs w:val="32"/>
        </w:rPr>
        <w:t>下</w:t>
      </w:r>
      <w:r w:rsidRPr="00965EEC">
        <w:rPr>
          <w:rFonts w:ascii="宋体" w:hAnsi="宋体" w:hint="eastAsia"/>
          <w:sz w:val="32"/>
          <w:szCs w:val="32"/>
        </w:rPr>
        <w:t>微薄的工资和养老金使工人穷困潦倒，将工人权益削减为无济于事的代金券，同时对工会领袖、政治和社会活动家、人权捍卫者和记者</w:t>
      </w:r>
      <w:r>
        <w:rPr>
          <w:rFonts w:ascii="宋体" w:hAnsi="宋体" w:hint="eastAsia"/>
          <w:sz w:val="32"/>
          <w:szCs w:val="32"/>
        </w:rPr>
        <w:t>施以</w:t>
      </w:r>
      <w:r w:rsidRPr="00965EEC">
        <w:rPr>
          <w:rFonts w:ascii="宋体" w:hAnsi="宋体" w:hint="eastAsia"/>
          <w:sz w:val="32"/>
          <w:szCs w:val="32"/>
        </w:rPr>
        <w:t>迫害</w:t>
      </w:r>
      <w:r>
        <w:rPr>
          <w:rFonts w:ascii="宋体" w:hAnsi="宋体" w:hint="eastAsia"/>
          <w:sz w:val="32"/>
          <w:szCs w:val="32"/>
        </w:rPr>
        <w:t>、</w:t>
      </w:r>
      <w:r w:rsidRPr="00965EEC">
        <w:rPr>
          <w:rFonts w:ascii="宋体" w:hAnsi="宋体" w:hint="eastAsia"/>
          <w:sz w:val="32"/>
          <w:szCs w:val="32"/>
        </w:rPr>
        <w:t>镇压</w:t>
      </w:r>
      <w:r>
        <w:rPr>
          <w:rFonts w:ascii="宋体" w:hAnsi="宋体" w:hint="eastAsia"/>
          <w:sz w:val="32"/>
          <w:szCs w:val="32"/>
        </w:rPr>
        <w:t>和刑事定罪</w:t>
      </w:r>
      <w:r w:rsidRPr="00965EEC">
        <w:rPr>
          <w:rFonts w:ascii="宋体" w:hAnsi="宋体" w:hint="eastAsia"/>
          <w:sz w:val="32"/>
          <w:szCs w:val="32"/>
        </w:rPr>
        <w:t>。</w:t>
      </w:r>
    </w:p>
    <w:p w14:paraId="2647504A" w14:textId="74601FBB" w:rsidR="000C3CC5" w:rsidRDefault="000C3CC5" w:rsidP="000C3CC5">
      <w:pPr>
        <w:spacing w:before="60" w:after="60" w:line="480" w:lineRule="exact"/>
        <w:ind w:firstLine="640"/>
        <w:rPr>
          <w:rFonts w:ascii="宋体" w:hAnsi="宋体" w:hint="eastAsia"/>
          <w:sz w:val="32"/>
          <w:szCs w:val="32"/>
        </w:rPr>
      </w:pPr>
      <w:r w:rsidRPr="00965EEC">
        <w:rPr>
          <w:rFonts w:ascii="宋体" w:hAnsi="宋体" w:hint="eastAsia"/>
          <w:sz w:val="32"/>
          <w:szCs w:val="32"/>
        </w:rPr>
        <w:t>委内瑞拉共产党坚持</w:t>
      </w:r>
      <w:r>
        <w:rPr>
          <w:rFonts w:ascii="宋体" w:hAnsi="宋体" w:hint="eastAsia"/>
          <w:sz w:val="32"/>
          <w:szCs w:val="32"/>
        </w:rPr>
        <w:t>主张</w:t>
      </w:r>
      <w:r w:rsidRPr="00965EEC">
        <w:rPr>
          <w:rFonts w:ascii="宋体" w:hAnsi="宋体" w:hint="eastAsia"/>
          <w:sz w:val="32"/>
          <w:szCs w:val="32"/>
        </w:rPr>
        <w:t>，</w:t>
      </w:r>
      <w:r>
        <w:rPr>
          <w:rFonts w:ascii="宋体" w:hAnsi="宋体" w:hint="eastAsia"/>
          <w:sz w:val="32"/>
          <w:szCs w:val="32"/>
        </w:rPr>
        <w:t>对</w:t>
      </w:r>
      <w:r w:rsidRPr="00965EEC">
        <w:rPr>
          <w:rFonts w:ascii="宋体" w:hAnsi="宋体" w:hint="eastAsia"/>
          <w:sz w:val="32"/>
          <w:szCs w:val="32"/>
        </w:rPr>
        <w:t>“民族团结”的</w:t>
      </w:r>
      <w:r>
        <w:rPr>
          <w:rFonts w:ascii="宋体" w:hAnsi="宋体" w:hint="eastAsia"/>
          <w:sz w:val="32"/>
          <w:szCs w:val="32"/>
        </w:rPr>
        <w:t>任何呼吁</w:t>
      </w:r>
      <w:r w:rsidRPr="00965EEC">
        <w:rPr>
          <w:rFonts w:ascii="宋体" w:hAnsi="宋体" w:hint="eastAsia"/>
          <w:sz w:val="32"/>
          <w:szCs w:val="32"/>
        </w:rPr>
        <w:t>都</w:t>
      </w:r>
      <w:r w:rsidR="008B7066">
        <w:rPr>
          <w:rFonts w:ascii="宋体" w:hAnsi="宋体" w:hint="eastAsia"/>
          <w:sz w:val="32"/>
          <w:szCs w:val="32"/>
        </w:rPr>
        <w:t>应满足下列条件：</w:t>
      </w:r>
      <w:r w:rsidRPr="00965EEC">
        <w:rPr>
          <w:rFonts w:ascii="宋体" w:hAnsi="宋体" w:hint="eastAsia"/>
          <w:sz w:val="32"/>
          <w:szCs w:val="32"/>
        </w:rPr>
        <w:t>全面恢复民主自由，释放所有被不公正拘留的人，终止对工会运动的迫害，撤销对政党的干</w:t>
      </w:r>
      <w:r>
        <w:rPr>
          <w:rFonts w:ascii="宋体" w:hAnsi="宋体" w:hint="eastAsia"/>
          <w:sz w:val="32"/>
          <w:szCs w:val="32"/>
        </w:rPr>
        <w:t>涉</w:t>
      </w:r>
      <w:r w:rsidRPr="00965EEC">
        <w:rPr>
          <w:rFonts w:ascii="宋体" w:hAnsi="宋体" w:hint="eastAsia"/>
          <w:sz w:val="32"/>
          <w:szCs w:val="32"/>
        </w:rPr>
        <w:t>，赦免良心犯，并改组国家选举委员会，以便举行新的选举。</w:t>
      </w:r>
    </w:p>
    <w:p w14:paraId="18DFFE67" w14:textId="77777777" w:rsidR="000C3CC5" w:rsidRDefault="000C3CC5" w:rsidP="000C3CC5">
      <w:pPr>
        <w:spacing w:before="60" w:after="60" w:line="480" w:lineRule="exact"/>
        <w:ind w:firstLine="640"/>
        <w:rPr>
          <w:rFonts w:ascii="宋体" w:hAnsi="宋体" w:hint="eastAsia"/>
          <w:sz w:val="32"/>
          <w:szCs w:val="32"/>
        </w:rPr>
      </w:pPr>
      <w:r w:rsidRPr="00B320AE">
        <w:rPr>
          <w:rFonts w:ascii="宋体" w:hAnsi="宋体" w:hint="eastAsia"/>
          <w:sz w:val="32"/>
          <w:szCs w:val="32"/>
        </w:rPr>
        <w:t>面对外国军事力量可能占领委内瑞拉领土的前景，委内瑞拉共产党警告称，这将意味着其政治策略发生</w:t>
      </w:r>
      <w:r>
        <w:rPr>
          <w:rFonts w:ascii="宋体" w:hAnsi="宋体" w:hint="eastAsia"/>
          <w:sz w:val="32"/>
          <w:szCs w:val="32"/>
        </w:rPr>
        <w:t>重大</w:t>
      </w:r>
      <w:r w:rsidRPr="00B320AE">
        <w:rPr>
          <w:rFonts w:ascii="宋体" w:hAnsi="宋体" w:hint="eastAsia"/>
          <w:sz w:val="32"/>
          <w:szCs w:val="32"/>
        </w:rPr>
        <w:t>变化。在这种情况下，我们将采取必要的组织形式，以捍卫委内瑞拉人民和</w:t>
      </w:r>
      <w:r>
        <w:rPr>
          <w:rFonts w:ascii="宋体" w:hAnsi="宋体" w:hint="eastAsia"/>
          <w:sz w:val="32"/>
          <w:szCs w:val="32"/>
        </w:rPr>
        <w:t>委内瑞拉</w:t>
      </w:r>
      <w:r w:rsidRPr="00B320AE">
        <w:rPr>
          <w:rFonts w:ascii="宋体" w:hAnsi="宋体" w:hint="eastAsia"/>
          <w:sz w:val="32"/>
          <w:szCs w:val="32"/>
        </w:rPr>
        <w:t>祖国的利益。</w:t>
      </w:r>
    </w:p>
    <w:p w14:paraId="59881EC8" w14:textId="77777777" w:rsidR="008B7066" w:rsidRDefault="000C3CC5">
      <w:pPr>
        <w:spacing w:before="60" w:after="60" w:line="480" w:lineRule="exact"/>
        <w:ind w:firstLine="640"/>
        <w:rPr>
          <w:rFonts w:ascii="宋体" w:hAnsi="宋体" w:hint="eastAsia"/>
          <w:sz w:val="32"/>
          <w:szCs w:val="32"/>
        </w:rPr>
      </w:pPr>
      <w:r w:rsidRPr="00B320AE">
        <w:rPr>
          <w:rFonts w:ascii="宋体" w:hAnsi="宋体" w:hint="eastAsia"/>
          <w:sz w:val="32"/>
          <w:szCs w:val="32"/>
        </w:rPr>
        <w:t>委内瑞拉共产党呼吁委内瑞拉人民以及真正民主</w:t>
      </w:r>
      <w:r>
        <w:rPr>
          <w:rFonts w:ascii="宋体" w:hAnsi="宋体" w:hint="eastAsia"/>
          <w:sz w:val="32"/>
          <w:szCs w:val="32"/>
        </w:rPr>
        <w:t>的</w:t>
      </w:r>
      <w:r w:rsidRPr="00B320AE">
        <w:rPr>
          <w:rFonts w:ascii="宋体" w:hAnsi="宋体" w:hint="eastAsia"/>
          <w:sz w:val="32"/>
          <w:szCs w:val="32"/>
        </w:rPr>
        <w:t>、人民</w:t>
      </w:r>
      <w:r>
        <w:rPr>
          <w:rFonts w:ascii="宋体" w:hAnsi="宋体" w:hint="eastAsia"/>
          <w:sz w:val="32"/>
          <w:szCs w:val="32"/>
        </w:rPr>
        <w:t>的、</w:t>
      </w:r>
      <w:r w:rsidRPr="00B320AE">
        <w:rPr>
          <w:rFonts w:ascii="宋体" w:hAnsi="宋体" w:hint="eastAsia"/>
          <w:sz w:val="32"/>
          <w:szCs w:val="32"/>
        </w:rPr>
        <w:t>革命的力量</w:t>
      </w:r>
      <w:r>
        <w:rPr>
          <w:rFonts w:ascii="宋体" w:hAnsi="宋体" w:hint="eastAsia"/>
          <w:sz w:val="32"/>
          <w:szCs w:val="32"/>
        </w:rPr>
        <w:t>共同行动</w:t>
      </w:r>
      <w:r w:rsidRPr="00B320AE">
        <w:rPr>
          <w:rFonts w:ascii="宋体" w:hAnsi="宋体" w:hint="eastAsia"/>
          <w:sz w:val="32"/>
          <w:szCs w:val="32"/>
        </w:rPr>
        <w:t>，为恢复民主自由、人民主权，</w:t>
      </w:r>
      <w:r>
        <w:rPr>
          <w:rFonts w:ascii="宋体" w:hAnsi="宋体" w:hint="eastAsia"/>
          <w:sz w:val="32"/>
          <w:szCs w:val="32"/>
        </w:rPr>
        <w:t>为保卫国家主权免遭</w:t>
      </w:r>
      <w:r w:rsidRPr="00B320AE">
        <w:rPr>
          <w:rFonts w:ascii="宋体" w:hAnsi="宋体" w:hint="eastAsia"/>
          <w:sz w:val="32"/>
          <w:szCs w:val="32"/>
        </w:rPr>
        <w:t>美帝国主义及其欧洲盟友</w:t>
      </w:r>
      <w:r>
        <w:rPr>
          <w:rFonts w:ascii="宋体" w:hAnsi="宋体" w:hint="eastAsia"/>
          <w:sz w:val="32"/>
          <w:szCs w:val="32"/>
        </w:rPr>
        <w:t>的侵害</w:t>
      </w:r>
      <w:r w:rsidRPr="00B320AE">
        <w:rPr>
          <w:rFonts w:ascii="宋体" w:hAnsi="宋体" w:hint="eastAsia"/>
          <w:sz w:val="32"/>
          <w:szCs w:val="32"/>
        </w:rPr>
        <w:t>而斗争。</w:t>
      </w:r>
      <w:bookmarkStart w:id="8" w:name="_Toc185884926"/>
    </w:p>
    <w:p w14:paraId="70251D63" w14:textId="5FF1C7BA" w:rsidR="00FE6F7B" w:rsidRDefault="00000000">
      <w:pPr>
        <w:spacing w:before="60" w:after="60" w:line="480" w:lineRule="exact"/>
        <w:ind w:firstLine="640"/>
        <w:rPr>
          <w:rFonts w:ascii="黑体" w:eastAsia="黑体" w:hAnsi="黑体" w:hint="eastAsia"/>
          <w:szCs w:val="36"/>
        </w:rPr>
      </w:pPr>
      <w:r>
        <w:rPr>
          <w:rFonts w:ascii="宋体" w:hAnsi="宋体" w:hint="eastAsia"/>
          <w:sz w:val="32"/>
          <w:szCs w:val="32"/>
        </w:rPr>
        <w:br w:type="page"/>
      </w:r>
    </w:p>
    <w:p w14:paraId="5AE55068" w14:textId="2BD60313" w:rsidR="00FE6F7B" w:rsidRPr="009E7EE0" w:rsidRDefault="009E7EE0">
      <w:pPr>
        <w:pStyle w:val="1"/>
        <w:rPr>
          <w:rFonts w:ascii="黑体" w:eastAsia="黑体" w:hAnsi="黑体" w:hint="eastAsia"/>
          <w:szCs w:val="36"/>
        </w:rPr>
      </w:pPr>
      <w:bookmarkStart w:id="9" w:name="_Toc216810396"/>
      <w:bookmarkEnd w:id="8"/>
      <w:r w:rsidRPr="009E7EE0">
        <w:rPr>
          <w:rFonts w:ascii="黑体" w:eastAsia="黑体" w:hAnsi="黑体" w:hint="eastAsia"/>
          <w:szCs w:val="36"/>
        </w:rPr>
        <w:lastRenderedPageBreak/>
        <w:t>“21世纪社会主义”在玻利维亚的葬礼</w:t>
      </w:r>
      <w:bookmarkEnd w:id="9"/>
    </w:p>
    <w:p w14:paraId="2A4A7FEC" w14:textId="1CB418D3" w:rsidR="00FE6F7B" w:rsidRDefault="009E7EE0">
      <w:pPr>
        <w:ind w:firstLineChars="0" w:firstLine="0"/>
        <w:jc w:val="center"/>
      </w:pPr>
      <w:r>
        <w:rPr>
          <w:rFonts w:hint="eastAsia"/>
          <w:noProof/>
        </w:rPr>
        <w:drawing>
          <wp:inline distT="0" distB="0" distL="0" distR="0" wp14:anchorId="47DF08F0" wp14:editId="00BA2B95">
            <wp:extent cx="5148000" cy="2897484"/>
            <wp:effectExtent l="0" t="0" r="0" b="0"/>
            <wp:docPr id="15740840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8000" cy="2897484"/>
                    </a:xfrm>
                    <a:prstGeom prst="rect">
                      <a:avLst/>
                    </a:prstGeom>
                    <a:noFill/>
                    <a:ln>
                      <a:noFill/>
                    </a:ln>
                  </pic:spPr>
                </pic:pic>
              </a:graphicData>
            </a:graphic>
          </wp:inline>
        </w:drawing>
      </w:r>
    </w:p>
    <w:p w14:paraId="071A47EC" w14:textId="1ADFF169" w:rsidR="00FE6F7B" w:rsidRDefault="00000000">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w:t>
      </w:r>
      <w:r w:rsidR="009E7EE0">
        <w:rPr>
          <w:rFonts w:ascii="Times New Roman" w:eastAsia="仿宋" w:hAnsi="Times New Roman" w:cs="Times New Roman" w:hint="eastAsia"/>
          <w:szCs w:val="28"/>
        </w:rPr>
        <w:t>希腊</w:t>
      </w:r>
      <w:r>
        <w:rPr>
          <w:rFonts w:ascii="Times New Roman" w:eastAsia="仿宋" w:hAnsi="Times New Roman" w:cs="Times New Roman" w:hint="eastAsia"/>
          <w:szCs w:val="28"/>
        </w:rPr>
        <w:t>“</w:t>
      </w:r>
      <w:r w:rsidR="009E7EE0">
        <w:rPr>
          <w:rFonts w:ascii="Times New Roman" w:eastAsia="仿宋" w:hAnsi="Times New Roman" w:cs="Times New Roman" w:hint="eastAsia"/>
          <w:szCs w:val="28"/>
        </w:rPr>
        <w:t>保卫共产主义</w:t>
      </w:r>
      <w:r>
        <w:rPr>
          <w:rFonts w:ascii="Times New Roman" w:eastAsia="仿宋" w:hAnsi="Times New Roman" w:cs="Times New Roman" w:hint="eastAsia"/>
          <w:szCs w:val="28"/>
        </w:rPr>
        <w:t>”网站</w:t>
      </w:r>
    </w:p>
    <w:p w14:paraId="6C4F3EF0" w14:textId="33A293F4" w:rsidR="009E7EE0" w:rsidRPr="009E7EE0" w:rsidRDefault="009E7EE0" w:rsidP="009E7EE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作者：希腊“保卫共产主义”网站主编尼克斯·莫塔斯（</w:t>
      </w:r>
      <w:r w:rsidRPr="009E7EE0">
        <w:rPr>
          <w:rFonts w:ascii="Times New Roman" w:eastAsia="仿宋" w:hAnsi="Times New Roman" w:cs="Times New Roman"/>
          <w:szCs w:val="28"/>
        </w:rPr>
        <w:t>Nikos Mottas</w:t>
      </w:r>
      <w:r>
        <w:rPr>
          <w:rFonts w:ascii="Times New Roman" w:eastAsia="仿宋" w:hAnsi="Times New Roman" w:cs="Times New Roman" w:hint="eastAsia"/>
          <w:szCs w:val="28"/>
        </w:rPr>
        <w:t>）</w:t>
      </w:r>
    </w:p>
    <w:p w14:paraId="1645CB47" w14:textId="10B50382" w:rsidR="00FE6F7B" w:rsidRDefault="0000000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sidR="009E7EE0">
        <w:rPr>
          <w:rFonts w:ascii="Times New Roman" w:eastAsia="仿宋" w:hAnsi="Times New Roman" w:cs="Times New Roman" w:hint="eastAsia"/>
          <w:szCs w:val="28"/>
        </w:rPr>
        <w:t>5</w:t>
      </w:r>
      <w:r>
        <w:rPr>
          <w:rFonts w:ascii="Times New Roman" w:eastAsia="仿宋" w:hAnsi="Times New Roman" w:cs="Times New Roman"/>
          <w:szCs w:val="28"/>
        </w:rPr>
        <w:t>年</w:t>
      </w:r>
      <w:r w:rsidR="009E7EE0">
        <w:rPr>
          <w:rFonts w:ascii="Times New Roman" w:eastAsia="仿宋" w:hAnsi="Times New Roman" w:cs="Times New Roman" w:hint="eastAsia"/>
          <w:szCs w:val="28"/>
        </w:rPr>
        <w:t>8</w:t>
      </w:r>
      <w:r>
        <w:rPr>
          <w:rFonts w:ascii="Times New Roman" w:eastAsia="仿宋" w:hAnsi="Times New Roman" w:cs="Times New Roman" w:hint="eastAsia"/>
          <w:szCs w:val="28"/>
        </w:rPr>
        <w:t>月</w:t>
      </w:r>
      <w:r w:rsidR="009E7EE0">
        <w:rPr>
          <w:rFonts w:ascii="Times New Roman" w:eastAsia="仿宋" w:hAnsi="Times New Roman" w:cs="Times New Roman" w:hint="eastAsia"/>
          <w:szCs w:val="28"/>
        </w:rPr>
        <w:t>20</w:t>
      </w:r>
      <w:r>
        <w:rPr>
          <w:rFonts w:ascii="Times New Roman" w:eastAsia="仿宋" w:hAnsi="Times New Roman" w:cs="Times New Roman" w:hint="eastAsia"/>
          <w:szCs w:val="28"/>
        </w:rPr>
        <w:t>日</w:t>
      </w:r>
    </w:p>
    <w:p w14:paraId="41A48790" w14:textId="7EDD737F" w:rsidR="009E7EE0" w:rsidRDefault="009E7EE0">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题图：玻利维亚前总统</w:t>
      </w:r>
      <w:r w:rsidRPr="009E7EE0">
        <w:rPr>
          <w:rFonts w:ascii="Times New Roman" w:eastAsia="仿宋" w:hAnsi="Times New Roman" w:cs="Times New Roman" w:hint="eastAsia"/>
          <w:szCs w:val="28"/>
        </w:rPr>
        <w:t>莫拉莱斯</w:t>
      </w:r>
      <w:r>
        <w:rPr>
          <w:rFonts w:ascii="Times New Roman" w:eastAsia="仿宋" w:hAnsi="Times New Roman" w:cs="Times New Roman" w:hint="eastAsia"/>
          <w:szCs w:val="28"/>
        </w:rPr>
        <w:t>出席群众集会</w:t>
      </w:r>
    </w:p>
    <w:p w14:paraId="0E943285" w14:textId="560C9219" w:rsidR="00FE6F7B" w:rsidRDefault="00000000">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2" w:history="1">
        <w:r w:rsidR="009E7EE0" w:rsidRPr="00333213">
          <w:rPr>
            <w:rStyle w:val="afd"/>
            <w:rFonts w:ascii="Times New Roman" w:eastAsia="仿宋" w:hAnsi="Times New Roman" w:cs="Times New Roman"/>
            <w:szCs w:val="28"/>
          </w:rPr>
          <w:t>https://www.idcommunism.com/2025/08/the-funeral-of-so-called-21st-century-socialism-in-bolivia.html</w:t>
        </w:r>
      </w:hyperlink>
    </w:p>
    <w:p w14:paraId="25617CEA" w14:textId="71879BD6"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2025年8月17日星期日举行的玻利维亚大选，其结果对左翼的争取社会主义运动（</w:t>
      </w:r>
      <w:r w:rsidRPr="009E7EE0">
        <w:rPr>
          <w:rFonts w:ascii="宋体" w:hAnsi="宋体"/>
          <w:sz w:val="32"/>
          <w:szCs w:val="32"/>
        </w:rPr>
        <w:t>Movimiento al Socialismo</w:t>
      </w:r>
      <w:r>
        <w:rPr>
          <w:rFonts w:ascii="宋体" w:hAnsi="宋体" w:hint="eastAsia"/>
          <w:sz w:val="32"/>
          <w:szCs w:val="32"/>
        </w:rPr>
        <w:t xml:space="preserve"> (MAS)</w:t>
      </w:r>
      <w:r w:rsidRPr="009E7EE0">
        <w:rPr>
          <w:rFonts w:ascii="宋体" w:hAnsi="宋体" w:hint="eastAsia"/>
          <w:sz w:val="32"/>
          <w:szCs w:val="32"/>
        </w:rPr>
        <w:t>）堪称毁灭性打击。该党候选人爱德华多·德尔·卡斯蒂略（</w:t>
      </w:r>
      <w:r w:rsidRPr="009E7EE0">
        <w:rPr>
          <w:rFonts w:ascii="宋体" w:hAnsi="宋体"/>
          <w:sz w:val="32"/>
          <w:szCs w:val="32"/>
        </w:rPr>
        <w:t>Eduardo del Castillo</w:t>
      </w:r>
      <w:r w:rsidRPr="009E7EE0">
        <w:rPr>
          <w:rFonts w:ascii="宋体" w:hAnsi="宋体" w:hint="eastAsia"/>
          <w:sz w:val="32"/>
          <w:szCs w:val="32"/>
        </w:rPr>
        <w:t>）仅获得约3%的选票——对于这个执政近20年的政党而言，这是历史</w:t>
      </w:r>
      <w:r w:rsidRPr="009E7EE0">
        <w:rPr>
          <w:rFonts w:ascii="宋体" w:hAnsi="宋体" w:hint="eastAsia"/>
          <w:sz w:val="32"/>
          <w:szCs w:val="32"/>
        </w:rPr>
        <w:lastRenderedPageBreak/>
        <w:t>性的溃败。</w:t>
      </w:r>
    </w:p>
    <w:p w14:paraId="2801E47E" w14:textId="77777777"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这一结果凸显出玻利维亚深层次的经济危机（20%至25%的通货膨胀、燃料和美元短缺、公众的不满情绪），以及争取社会主义运动党内部的严重分裂，特别是莫拉莱斯（</w:t>
      </w:r>
      <w:r w:rsidRPr="009E7EE0">
        <w:rPr>
          <w:rFonts w:ascii="宋体" w:hAnsi="宋体"/>
          <w:sz w:val="32"/>
          <w:szCs w:val="32"/>
        </w:rPr>
        <w:t>Evo Morales</w:t>
      </w:r>
      <w:r w:rsidRPr="009E7EE0">
        <w:rPr>
          <w:rFonts w:ascii="宋体" w:hAnsi="宋体" w:hint="eastAsia"/>
          <w:sz w:val="32"/>
          <w:szCs w:val="32"/>
        </w:rPr>
        <w:t>）派与阿尔塞（</w:t>
      </w:r>
      <w:r w:rsidRPr="009E7EE0">
        <w:rPr>
          <w:rFonts w:ascii="宋体" w:hAnsi="宋体"/>
          <w:sz w:val="32"/>
          <w:szCs w:val="32"/>
        </w:rPr>
        <w:t>Luis Arce</w:t>
      </w:r>
      <w:r w:rsidRPr="009E7EE0">
        <w:rPr>
          <w:rFonts w:ascii="宋体" w:hAnsi="宋体" w:hint="eastAsia"/>
          <w:sz w:val="32"/>
          <w:szCs w:val="32"/>
        </w:rPr>
        <w:t>）派之间的对立。</w:t>
      </w:r>
    </w:p>
    <w:p w14:paraId="6BA77430" w14:textId="436A324F"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然而，争取社会主义运动党此次的选举溃败具有更深刻的意义：它给所谓的“21世纪社会主义”开具了一张死亡证明书。这个机会主义理论出现于世纪之交的拉丁美洲，自诩为新自由主义的替代方案。从委内瑞拉的查韦斯（</w:t>
      </w:r>
      <w:r w:rsidRPr="009E7EE0">
        <w:rPr>
          <w:rFonts w:ascii="宋体" w:hAnsi="宋体"/>
          <w:sz w:val="32"/>
          <w:szCs w:val="32"/>
        </w:rPr>
        <w:t>Chávez</w:t>
      </w:r>
      <w:r w:rsidRPr="009E7EE0">
        <w:rPr>
          <w:rFonts w:ascii="宋体" w:hAnsi="宋体" w:hint="eastAsia"/>
          <w:sz w:val="32"/>
          <w:szCs w:val="32"/>
        </w:rPr>
        <w:t>）、玻利维亚的莫拉莱斯、厄瓜多尔的科雷亚（</w:t>
      </w:r>
      <w:r w:rsidRPr="009E7EE0">
        <w:rPr>
          <w:rFonts w:ascii="宋体" w:hAnsi="宋体"/>
          <w:sz w:val="32"/>
          <w:szCs w:val="32"/>
        </w:rPr>
        <w:t>Correa</w:t>
      </w:r>
      <w:r w:rsidRPr="009E7EE0">
        <w:rPr>
          <w:rFonts w:ascii="宋体" w:hAnsi="宋体" w:hint="eastAsia"/>
          <w:sz w:val="32"/>
          <w:szCs w:val="32"/>
        </w:rPr>
        <w:t>）到尼加拉瓜的奥尔特加（</w:t>
      </w:r>
      <w:r w:rsidRPr="009E7EE0">
        <w:rPr>
          <w:rFonts w:ascii="宋体" w:hAnsi="宋体"/>
          <w:sz w:val="32"/>
          <w:szCs w:val="32"/>
        </w:rPr>
        <w:t>Ortega</w:t>
      </w:r>
      <w:r w:rsidRPr="009E7EE0">
        <w:rPr>
          <w:rFonts w:ascii="宋体" w:hAnsi="宋体" w:hint="eastAsia"/>
          <w:sz w:val="32"/>
          <w:szCs w:val="32"/>
        </w:rPr>
        <w:t>），“21世纪社会主义”承诺在左翼民族主义的旗帜下将选举胜利、社会改革和资源再分配结合起来，却始终未触及资本主义制度的根基——生产资料私有制。如今，从马克思列宁主义的立场出发，才能揭示该模式所遭遇</w:t>
      </w:r>
      <w:r w:rsidR="0043320F">
        <w:rPr>
          <w:rFonts w:ascii="宋体" w:hAnsi="宋体" w:hint="eastAsia"/>
          <w:sz w:val="32"/>
          <w:szCs w:val="32"/>
        </w:rPr>
        <w:t>深刻危机</w:t>
      </w:r>
      <w:r w:rsidRPr="009E7EE0">
        <w:rPr>
          <w:rFonts w:ascii="宋体" w:hAnsi="宋体" w:hint="eastAsia"/>
          <w:sz w:val="32"/>
          <w:szCs w:val="32"/>
        </w:rPr>
        <w:t>的根本困境与局限性。</w:t>
      </w:r>
    </w:p>
    <w:p w14:paraId="12213B0B" w14:textId="77777777"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大概在10年前，我们在评论“21世纪社会主义”理论时就曾指出：“以唯心主义的、反马克思主义的历史观为支撑，21世纪社会主义理论否认工人阶级作为革命主体的历史作用，拒绝无产阶级专政。根据该理论，不需要推翻资本主义，只需要把允许生产资料私有制的混合经济作为解决方案。”</w:t>
      </w:r>
    </w:p>
    <w:p w14:paraId="1FE2D42A" w14:textId="77777777"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在考虑到委内瑞拉“玻利瓦尔革命”的经验，并强调</w:t>
      </w:r>
      <w:r w:rsidRPr="009E7EE0">
        <w:rPr>
          <w:rFonts w:ascii="宋体" w:hAnsi="宋体" w:hint="eastAsia"/>
          <w:sz w:val="32"/>
          <w:szCs w:val="32"/>
        </w:rPr>
        <w:lastRenderedPageBreak/>
        <w:t>该理论模型是新旧反马克思主义思想的混合体时，我们曾明确指出：“所谓‘21世纪社会主义’不过是拉美版的欧洲共产主义；它鼓吹资本主义制度可以被‘人道化’、可以被治理来服务于人民利益的幻想。拉丁美洲各个左翼、进步派和社会民主主义政府的实践，印证了历史早就教给我们的教训：不存在通往社会主义的民主道路。1954年危地马拉的哈科沃·阿本斯（</w:t>
      </w:r>
      <w:r w:rsidRPr="009E7EE0">
        <w:rPr>
          <w:rFonts w:ascii="宋体" w:hAnsi="宋体"/>
          <w:sz w:val="32"/>
          <w:szCs w:val="32"/>
        </w:rPr>
        <w:t>Jacobo Arbenz</w:t>
      </w:r>
      <w:r w:rsidRPr="009E7EE0">
        <w:rPr>
          <w:rFonts w:ascii="宋体" w:hAnsi="宋体" w:hint="eastAsia"/>
          <w:sz w:val="32"/>
          <w:szCs w:val="32"/>
        </w:rPr>
        <w:t>）的政府和1973年智利的萨尔瓦多·阿连德的政府，就是重要的历史例证。”</w:t>
      </w:r>
    </w:p>
    <w:p w14:paraId="5BF20774" w14:textId="77777777"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不幸的是，阶级斗争的残酷现实印证了我们的预言与担忧。“21世纪社会主义”被证明是用社会民主主义治理资本主义制度的失败药方，虽然在最初激起了民众的热情，然而最终却将他们引向了失望的深渊。只有美好的意愿是远远不够的，必须摆脱对具有“人道面孔”的资本主义的灾难性幻想。</w:t>
      </w:r>
    </w:p>
    <w:p w14:paraId="6F14CFD2" w14:textId="77777777"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莫拉莱斯在玻利维亚领导的这类运动主要依靠议会和选举道路取得政权。他们非但没有摧毁资产阶级国家机器、建立工人阶级政权，反而试图管理现存的资本主义国家。这种导向使工人阶级屈从于资产阶级的法律框架，使统治阶级的强力机器得以毫发无损。当危机加剧或右翼势力卷土重来时，这些政府无力捍卫自己的改革成果完全是意料之中的事。</w:t>
      </w:r>
    </w:p>
    <w:p w14:paraId="0C758D99" w14:textId="508A84CC"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委内瑞拉的石油、玻利维亚的天然气和厄瓜多尔的矿</w:t>
      </w:r>
      <w:r w:rsidRPr="009E7EE0">
        <w:rPr>
          <w:rFonts w:ascii="宋体" w:hAnsi="宋体" w:hint="eastAsia"/>
          <w:sz w:val="32"/>
          <w:szCs w:val="32"/>
        </w:rPr>
        <w:lastRenderedPageBreak/>
        <w:t>产为暂时减少贫困的社会项目提供了资金。但这种地租模式寄生在全球资本主义体系</w:t>
      </w:r>
      <w:r w:rsidR="0043320F">
        <w:rPr>
          <w:rFonts w:ascii="宋体" w:hAnsi="宋体" w:hint="eastAsia"/>
          <w:sz w:val="32"/>
          <w:szCs w:val="32"/>
        </w:rPr>
        <w:t>上</w:t>
      </w:r>
      <w:r w:rsidRPr="009E7EE0">
        <w:rPr>
          <w:rFonts w:ascii="宋体" w:hAnsi="宋体" w:hint="eastAsia"/>
          <w:sz w:val="32"/>
          <w:szCs w:val="32"/>
        </w:rPr>
        <w:t>，而不是独立于它。当大宗商品价格下跌时，这些政府的社会基础便随之土崩瓦解。不剥夺资产阶级，不建立工人对生产的管控，就不可能过渡到社会主义——只能进行资本主义租金的再分配。</w:t>
      </w:r>
    </w:p>
    <w:p w14:paraId="14C5E60D" w14:textId="77777777"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查韦斯和莫拉莱斯等人构建了具有超凡魅力的波拿巴主义的领导模式，以此取代了无产阶级群众的主动性。“21世纪社会主义”非但没有加强阶级组织和民主的权力机构，反而培育出忠于领袖个人的官僚体系。这扼杀了内部民主，疏远了群众，一旦领袖的权威衰落，运动就会变得脆弱不堪。</w:t>
      </w:r>
    </w:p>
    <w:p w14:paraId="07172E6F" w14:textId="771D6A45"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这些计划尽管常常套用反帝辞藻，却未能将民族斗争与本地区无产阶级革命的更广泛战略联系起来。对主权和民族发展的强调往往使工人利益屈从于同“进步”资产阶级的联盟，背叛了阶级独立性的原则。例如在委内瑞拉，社会民主主义的统一社会主义党（PSUV）的政府将某种社会主义与玻利瓦尔式的民族主义融合，把委内瑞拉民族描绘成反对帝国主义的统一阵营。其反帝言论虽然是</w:t>
      </w:r>
      <w:r w:rsidR="0043320F">
        <w:rPr>
          <w:rFonts w:ascii="宋体" w:hAnsi="宋体" w:hint="eastAsia"/>
          <w:sz w:val="32"/>
          <w:szCs w:val="32"/>
        </w:rPr>
        <w:t>反对</w:t>
      </w:r>
      <w:r w:rsidRPr="009E7EE0">
        <w:rPr>
          <w:rFonts w:ascii="宋体" w:hAnsi="宋体" w:hint="eastAsia"/>
          <w:sz w:val="32"/>
          <w:szCs w:val="32"/>
        </w:rPr>
        <w:t>美国</w:t>
      </w:r>
      <w:r w:rsidR="0043320F">
        <w:rPr>
          <w:rFonts w:ascii="宋体" w:hAnsi="宋体" w:hint="eastAsia"/>
          <w:sz w:val="32"/>
          <w:szCs w:val="32"/>
        </w:rPr>
        <w:t>的</w:t>
      </w:r>
      <w:r w:rsidRPr="009E7EE0">
        <w:rPr>
          <w:rFonts w:ascii="宋体" w:hAnsi="宋体" w:hint="eastAsia"/>
          <w:sz w:val="32"/>
          <w:szCs w:val="32"/>
        </w:rPr>
        <w:t>，但在内部却意味着工人利益屈从于同“爱国资产阶级”共享的“民族计划”。统一社会主义党非但没有将工人阶级组织成独立的政治力量，反而通过联合军队势力、国家官僚和愿意在查韦斯主义统治下经营的商业精英来实现阶级合作。这样，“爱国统一”就取代了阶级斗争。</w:t>
      </w:r>
    </w:p>
    <w:p w14:paraId="1F5D0429" w14:textId="77777777"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lastRenderedPageBreak/>
        <w:t>最重要的是，和过去的修正主义者一样，“21世纪社会主义”的倡导者拥抱两阶段论：先实现“安第斯资本主义”或“玻利瓦尔民主”，再过渡到社会主义。然而在实践中，第一阶段成为永恒，第二阶段却永远无法到来。结果不是向社会主义过渡，而是对资本主义的左翼治理。</w:t>
      </w:r>
    </w:p>
    <w:p w14:paraId="4E755656" w14:textId="3E82DBE4"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随着矛盾的尖锐化——经济危机、腐败、自然资源租金的损失，这些运动迅速失去了群众基础。在玻利维亚，争取社会主义运动党在近期选举中得票率跌至3%；在委内瑞拉，统一社会主义党的国家机器维持着资本主义的苦难；在厄瓜多尔和尼加拉瓜，威权领袖通过镇压异见来维持权力。“21世纪社会主义”非但没有开创社会主义，反而为右翼复辟开辟了道路。</w:t>
      </w:r>
    </w:p>
    <w:p w14:paraId="067DF8FD" w14:textId="3D3A995D" w:rsidR="009E7EE0" w:rsidRPr="009E7EE0" w:rsidRDefault="009E7EE0" w:rsidP="009E7EE0">
      <w:pPr>
        <w:spacing w:before="60" w:after="60" w:line="480" w:lineRule="exact"/>
        <w:ind w:firstLine="640"/>
        <w:rPr>
          <w:rFonts w:ascii="宋体" w:hAnsi="宋体" w:hint="eastAsia"/>
          <w:sz w:val="32"/>
          <w:szCs w:val="32"/>
        </w:rPr>
      </w:pPr>
      <w:r w:rsidRPr="009E7EE0">
        <w:rPr>
          <w:rFonts w:ascii="宋体" w:hAnsi="宋体" w:hint="eastAsia"/>
          <w:sz w:val="32"/>
          <w:szCs w:val="32"/>
        </w:rPr>
        <w:t>埃内斯托·切·格瓦拉曾说：“对我们而言，社会主义唯一有效的定义就是消灭人剥削人的制度。”的确，所有滥用“社会主义”一词来支持改良主义计划（如“21世纪社会主义”或“民主社会主义”等）的势力，本质上都是在推动对资本主义野蛮状态的社会民主主义治理，从而将人民群众引向危险的歧途。拉丁美洲和玻利维亚的案例给我们上了宝贵的一课。然而，我们愿意吸取教训吗</w:t>
      </w:r>
      <w:r>
        <w:rPr>
          <w:rFonts w:ascii="宋体" w:hAnsi="宋体" w:hint="eastAsia"/>
          <w:sz w:val="32"/>
          <w:szCs w:val="32"/>
        </w:rPr>
        <w:t>？</w:t>
      </w:r>
      <w:bookmarkEnd w:id="1"/>
      <w:bookmarkEnd w:id="2"/>
      <w:bookmarkEnd w:id="3"/>
      <w:bookmarkEnd w:id="4"/>
      <w:bookmarkEnd w:id="5"/>
    </w:p>
    <w:sectPr w:rsidR="009E7EE0" w:rsidRPr="009E7EE0">
      <w:footerReference w:type="default" r:id="rId23"/>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8BE48" w14:textId="77777777" w:rsidR="00DF170F" w:rsidRDefault="00DF170F">
      <w:pPr>
        <w:spacing w:line="240" w:lineRule="auto"/>
        <w:ind w:firstLine="560"/>
      </w:pPr>
      <w:r>
        <w:separator/>
      </w:r>
    </w:p>
  </w:endnote>
  <w:endnote w:type="continuationSeparator" w:id="0">
    <w:p w14:paraId="7B038FA3" w14:textId="77777777" w:rsidR="00DF170F" w:rsidRDefault="00DF170F">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altName w:val="仿宋"/>
    <w:panose1 w:val="02010609060101010101"/>
    <w:charset w:val="86"/>
    <w:family w:val="modern"/>
    <w:pitch w:val="fixed"/>
    <w:sig w:usb0="800002BF" w:usb1="38CF7CFA" w:usb2="00000016" w:usb3="00000000" w:csb0="00040001" w:csb1="00000000"/>
  </w:font>
  <w:font w:name="Cambria">
    <w:altName w:val="Cambria"/>
    <w:panose1 w:val="02040503050406030204"/>
    <w:charset w:val="00"/>
    <w:family w:val="roman"/>
    <w:pitch w:val="variable"/>
    <w:sig w:usb0="E00006FF" w:usb1="420024FF" w:usb2="02000000" w:usb3="00000000" w:csb0="0000019F" w:csb1="00000000"/>
  </w:font>
  <w:font w:name="楷体">
    <w:altName w:val="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altName w:val="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B8D59A" w14:textId="77777777" w:rsidR="00FE6F7B" w:rsidRDefault="00FE6F7B">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87886" w14:textId="77777777" w:rsidR="00FE6F7B" w:rsidRDefault="00FE6F7B">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7AE8E" w14:textId="77777777" w:rsidR="00FE6F7B" w:rsidRDefault="00FE6F7B">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220A6" w14:textId="77777777" w:rsidR="00FE6F7B" w:rsidRDefault="00000000">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382F2B" w14:textId="77777777" w:rsidR="00DF170F" w:rsidRDefault="00DF170F">
      <w:pPr>
        <w:spacing w:line="240" w:lineRule="auto"/>
        <w:ind w:firstLine="560"/>
      </w:pPr>
      <w:r>
        <w:separator/>
      </w:r>
    </w:p>
  </w:footnote>
  <w:footnote w:type="continuationSeparator" w:id="0">
    <w:p w14:paraId="476B6B83" w14:textId="77777777" w:rsidR="00DF170F" w:rsidRDefault="00DF170F">
      <w:pPr>
        <w:spacing w:line="240" w:lineRule="auto"/>
        <w:ind w:firstLine="5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64B48" w14:textId="77777777" w:rsidR="00FE6F7B" w:rsidRDefault="00FE6F7B">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D373" w14:textId="77777777" w:rsidR="00FE6F7B" w:rsidRDefault="00FE6F7B">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5A5EB" w14:textId="77777777" w:rsidR="00FE6F7B" w:rsidRDefault="00FE6F7B">
    <w:pPr>
      <w:pStyle w:val="af"/>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DF67D3"/>
    <w:multiLevelType w:val="singleLevel"/>
    <w:tmpl w:val="91773CC6"/>
    <w:lvl w:ilvl="0">
      <w:start w:val="1"/>
      <w:numFmt w:val="decimal"/>
      <w:lvlText w:val="(%1)"/>
      <w:lvlJc w:val="left"/>
      <w:pPr>
        <w:tabs>
          <w:tab w:val="left" w:pos="312"/>
        </w:tabs>
      </w:pPr>
    </w:lvl>
  </w:abstractNum>
  <w:num w:numId="1" w16cid:durableId="20178048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bordersDoNotSurroundHeader/>
  <w:bordersDoNotSurroundFooter/>
  <w:defaultTabStop w:val="420"/>
  <w:drawingGridHorizontalSpacing w:val="140"/>
  <w:drawingGridVerticalSpacing w:val="381"/>
  <w:noPunctuationKerning/>
  <w:characterSpacingControl w:val="doNotCompress"/>
  <w:footnotePr>
    <w:numRestart w:val="eachSect"/>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FE6F7B"/>
    <w:rsid w:val="00023B2F"/>
    <w:rsid w:val="0005478F"/>
    <w:rsid w:val="000718CA"/>
    <w:rsid w:val="00093E1B"/>
    <w:rsid w:val="000B428A"/>
    <w:rsid w:val="000C3CC5"/>
    <w:rsid w:val="001051D9"/>
    <w:rsid w:val="001832C7"/>
    <w:rsid w:val="0019764E"/>
    <w:rsid w:val="001A4E41"/>
    <w:rsid w:val="001B094B"/>
    <w:rsid w:val="00201005"/>
    <w:rsid w:val="00202216"/>
    <w:rsid w:val="002901D4"/>
    <w:rsid w:val="00295A0A"/>
    <w:rsid w:val="00296963"/>
    <w:rsid w:val="002C6646"/>
    <w:rsid w:val="00343BD8"/>
    <w:rsid w:val="003E56B2"/>
    <w:rsid w:val="003E79E3"/>
    <w:rsid w:val="0043320F"/>
    <w:rsid w:val="004843CB"/>
    <w:rsid w:val="004B1D72"/>
    <w:rsid w:val="005828F7"/>
    <w:rsid w:val="00632CB2"/>
    <w:rsid w:val="0064631C"/>
    <w:rsid w:val="006918AA"/>
    <w:rsid w:val="006B32D0"/>
    <w:rsid w:val="006C2799"/>
    <w:rsid w:val="006D310B"/>
    <w:rsid w:val="0071256B"/>
    <w:rsid w:val="008912DA"/>
    <w:rsid w:val="008A67D1"/>
    <w:rsid w:val="008B7066"/>
    <w:rsid w:val="009213E2"/>
    <w:rsid w:val="009E7EE0"/>
    <w:rsid w:val="00A437F8"/>
    <w:rsid w:val="00B326E9"/>
    <w:rsid w:val="00BC63DE"/>
    <w:rsid w:val="00BE0DC3"/>
    <w:rsid w:val="00C21D42"/>
    <w:rsid w:val="00C23631"/>
    <w:rsid w:val="00D35E35"/>
    <w:rsid w:val="00DD47F6"/>
    <w:rsid w:val="00DE20F5"/>
    <w:rsid w:val="00DF170F"/>
    <w:rsid w:val="00E54C1B"/>
    <w:rsid w:val="00E86369"/>
    <w:rsid w:val="00F21A6D"/>
    <w:rsid w:val="00F5434B"/>
    <w:rsid w:val="00FB2E16"/>
    <w:rsid w:val="00FE6F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FE0BFB2"/>
  <w15:docId w15:val="{06BF9A1A-8469-4689-A73C-56664534B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uiPriority w:val="39"/>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qFormat/>
    <w:rPr>
      <w:color w:val="605E5C"/>
      <w:shd w:val="clear" w:color="auto" w:fill="E1DFDD"/>
    </w:rPr>
  </w:style>
  <w:style w:type="character" w:customStyle="1" w:styleId="18">
    <w:name w:val="未处理的提及18"/>
    <w:basedOn w:val="a0"/>
    <w:uiPriority w:val="99"/>
    <w:qFormat/>
    <w:rPr>
      <w:color w:val="605E5C"/>
      <w:shd w:val="clear" w:color="auto" w:fill="E1DFDD"/>
    </w:rPr>
  </w:style>
  <w:style w:type="character" w:customStyle="1" w:styleId="19">
    <w:name w:val="未处理的提及19"/>
    <w:basedOn w:val="a0"/>
    <w:uiPriority w:val="99"/>
    <w:qFormat/>
    <w:rPr>
      <w:color w:val="605E5C"/>
      <w:shd w:val="clear" w:color="auto" w:fill="E1DFDD"/>
    </w:rPr>
  </w:style>
  <w:style w:type="character" w:customStyle="1" w:styleId="200">
    <w:name w:val="未处理的提及20"/>
    <w:basedOn w:val="a0"/>
    <w:uiPriority w:val="99"/>
    <w:qFormat/>
    <w:rPr>
      <w:color w:val="605E5C"/>
      <w:shd w:val="clear" w:color="auto" w:fill="E1DFDD"/>
    </w:rPr>
  </w:style>
  <w:style w:type="character" w:customStyle="1" w:styleId="210">
    <w:name w:val="未处理的提及21"/>
    <w:basedOn w:val="a0"/>
    <w:uiPriority w:val="99"/>
    <w:qFormat/>
    <w:rPr>
      <w:color w:val="605E5C"/>
      <w:shd w:val="clear" w:color="auto" w:fill="E1DFDD"/>
    </w:rPr>
  </w:style>
  <w:style w:type="character" w:customStyle="1" w:styleId="22">
    <w:name w:val="未处理的提及22"/>
    <w:basedOn w:val="a0"/>
    <w:uiPriority w:val="99"/>
    <w:qFormat/>
    <w:rPr>
      <w:color w:val="605E5C"/>
      <w:shd w:val="clear" w:color="auto" w:fill="E1DFDD"/>
    </w:rPr>
  </w:style>
  <w:style w:type="character" w:customStyle="1" w:styleId="23">
    <w:name w:val="未处理的提及23"/>
    <w:basedOn w:val="a0"/>
    <w:uiPriority w:val="99"/>
    <w:qFormat/>
    <w:rPr>
      <w:color w:val="605E5C"/>
      <w:shd w:val="clear" w:color="auto" w:fill="E1DFDD"/>
    </w:rPr>
  </w:style>
  <w:style w:type="character" w:customStyle="1" w:styleId="24">
    <w:name w:val="未处理的提及24"/>
    <w:basedOn w:val="a0"/>
    <w:uiPriority w:val="99"/>
    <w:qFormat/>
    <w:rPr>
      <w:color w:val="605E5C"/>
      <w:shd w:val="clear" w:color="auto" w:fill="E1DFDD"/>
    </w:rPr>
  </w:style>
  <w:style w:type="character" w:customStyle="1" w:styleId="25">
    <w:name w:val="未处理的提及25"/>
    <w:basedOn w:val="a0"/>
    <w:uiPriority w:val="99"/>
    <w:qFormat/>
    <w:rPr>
      <w:color w:val="605E5C"/>
      <w:shd w:val="clear" w:color="auto" w:fill="E1DFDD"/>
    </w:rPr>
  </w:style>
  <w:style w:type="character" w:customStyle="1" w:styleId="af7">
    <w:name w:val="批注主题 字符"/>
    <w:basedOn w:val="a6"/>
    <w:link w:val="af6"/>
    <w:uiPriority w:val="99"/>
    <w:qFormat/>
    <w:rPr>
      <w:rFonts w:cs="Arial"/>
      <w:b/>
      <w:bCs/>
      <w:kern w:val="2"/>
      <w:sz w:val="28"/>
      <w:szCs w:val="24"/>
    </w:rPr>
  </w:style>
  <w:style w:type="character" w:customStyle="1" w:styleId="26">
    <w:name w:val="未处理的提及26"/>
    <w:basedOn w:val="a0"/>
    <w:uiPriority w:val="99"/>
    <w:qFormat/>
    <w:rPr>
      <w:color w:val="605E5C"/>
      <w:shd w:val="clear" w:color="auto" w:fill="E1DFDD"/>
    </w:rPr>
  </w:style>
  <w:style w:type="character" w:customStyle="1" w:styleId="a4">
    <w:name w:val="文档结构图 字符"/>
    <w:basedOn w:val="a0"/>
    <w:link w:val="a3"/>
    <w:uiPriority w:val="99"/>
    <w:qFormat/>
    <w:rPr>
      <w:rFonts w:ascii="宋体"/>
      <w:kern w:val="2"/>
      <w:sz w:val="18"/>
      <w:szCs w:val="18"/>
    </w:rPr>
  </w:style>
  <w:style w:type="character" w:customStyle="1" w:styleId="27">
    <w:name w:val="未处理的提及27"/>
    <w:basedOn w:val="a0"/>
    <w:uiPriority w:val="99"/>
    <w:qFormat/>
    <w:rPr>
      <w:color w:val="605E5C"/>
      <w:shd w:val="clear" w:color="auto" w:fill="E1DFDD"/>
    </w:rPr>
  </w:style>
  <w:style w:type="character" w:customStyle="1" w:styleId="28">
    <w:name w:val="未处理的提及28"/>
    <w:basedOn w:val="a0"/>
    <w:uiPriority w:val="99"/>
    <w:qFormat/>
    <w:rPr>
      <w:color w:val="605E5C"/>
      <w:shd w:val="clear" w:color="auto" w:fill="E1DFDD"/>
    </w:rPr>
  </w:style>
  <w:style w:type="character" w:customStyle="1" w:styleId="29">
    <w:name w:val="未处理的提及29"/>
    <w:basedOn w:val="a0"/>
    <w:uiPriority w:val="99"/>
    <w:rPr>
      <w:color w:val="605E5C"/>
      <w:shd w:val="clear" w:color="auto" w:fill="E1DFDD"/>
    </w:rPr>
  </w:style>
  <w:style w:type="character" w:styleId="aff4">
    <w:name w:val="Unresolved Mention"/>
    <w:basedOn w:val="a0"/>
    <w:uiPriority w:val="99"/>
    <w:semiHidden/>
    <w:unhideWhenUsed/>
    <w:rsid w:val="001832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solidnet.org/article/Palestinian-CP--00092/"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s://prensapcv.wordpress.com/2025/10/22/pcv-rejects-us-military-aggression-against-venezuela-and-latin-american-and-caribbean-reg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yperlink" Target="https://cloud.seatable.cn/dtable/forms/ff203a21-e739-4321-bb63-3d9665873695/" TargetMode="Externa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hyperlink" Target="https://www.idcommunism.com/2025/08/the-funeral-of-so-called-21st-century-socialism-in-boliv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8A9D-265C-43C8-9CE1-D4B775434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685</TotalTime>
  <Pages>1</Pages>
  <Words>3511</Words>
  <Characters>3968</Characters>
  <DocSecurity>0</DocSecurity>
  <Lines>188</Lines>
  <Paragraphs>97</Paragraphs>
  <ScaleCrop>false</ScaleCrop>
  <Company/>
  <LinksUpToDate>false</LinksUpToDate>
  <CharactersWithSpaces>7382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2025-12-16T13:03:00Z</cp:lastPrinted>
  <dcterms:created xsi:type="dcterms:W3CDTF">2022-02-02T11:50:00Z</dcterms:created>
  <dcterms:modified xsi:type="dcterms:W3CDTF">2025-12-16T13:03:00Z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67a9198059fb49d19fae621352ceda4a_23</vt:lpwstr>
  </property>
  <property fmtid="{D5CDD505-2E9C-101B-9397-08002B2CF9AE}" pid="4" name="KSOTemplateDocerSaveRecord">
    <vt:lpwstr>eyJoZGlkIjoiN2VlN2ZjOTMxYmEyNDhiMjYzZTUyNmFiZmUzZTRkZGUifQ==</vt:lpwstr>
  </property>
</Properties>
</file>