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0A6B0" w14:textId="77777777" w:rsidR="00FE6F7B" w:rsidRDefault="00FE6F7B">
      <w:pPr>
        <w:widowControl/>
        <w:ind w:left="1120" w:hangingChars="350" w:hanging="1120"/>
        <w:jc w:val="left"/>
        <w:rPr>
          <w:rFonts w:ascii="黑体" w:eastAsia="黑体" w:hAnsi="黑体" w:hint="eastAsia"/>
          <w:sz w:val="32"/>
          <w:szCs w:val="32"/>
        </w:rPr>
      </w:pPr>
    </w:p>
    <w:p w14:paraId="2C577FFC" w14:textId="77777777" w:rsidR="00FE6F7B" w:rsidRDefault="00000000">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712327E5" wp14:editId="6CBE81C9">
            <wp:extent cx="1079500" cy="935989"/>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8" cstate="print"/>
                    <a:srcRect/>
                    <a:stretch/>
                  </pic:blipFill>
                  <pic:spPr>
                    <a:xfrm>
                      <a:off x="0" y="0"/>
                      <a:ext cx="1079500" cy="935989"/>
                    </a:xfrm>
                    <a:prstGeom prst="rect">
                      <a:avLst/>
                    </a:prstGeom>
                  </pic:spPr>
                </pic:pic>
              </a:graphicData>
            </a:graphic>
          </wp:inline>
        </w:drawing>
      </w:r>
    </w:p>
    <w:p w14:paraId="33D5BC6A" w14:textId="77777777" w:rsidR="00FE6F7B" w:rsidRDefault="00000000">
      <w:pPr>
        <w:widowControl/>
        <w:spacing w:before="120" w:line="400" w:lineRule="exact"/>
        <w:ind w:firstLineChars="0" w:firstLine="0"/>
        <w:jc w:val="center"/>
        <w:rPr>
          <w:rFonts w:ascii="MS Reference Sans Serif" w:eastAsia="Microsoft YaHei UI" w:hAnsi="MS Reference Sans Serif" w:cs="Times New Roman"/>
          <w:color w:val="FFFFFF"/>
          <w:sz w:val="32"/>
          <w:szCs w:val="32"/>
        </w:rPr>
      </w:pPr>
      <w:r>
        <w:rPr>
          <w:rFonts w:ascii="MS Reference Sans Serif" w:eastAsia="Microsoft YaHei UI" w:hAnsi="MS Reference Sans Serif" w:cs="Times New Roman"/>
          <w:color w:val="FFFFFF"/>
          <w:sz w:val="32"/>
          <w:szCs w:val="32"/>
          <w:highlight w:val="red"/>
        </w:rPr>
        <w:t>International Red Newsletter</w:t>
      </w:r>
    </w:p>
    <w:p w14:paraId="29AA0E7E" w14:textId="77777777" w:rsidR="00FE6F7B" w:rsidRDefault="00FE6F7B">
      <w:pPr>
        <w:widowControl/>
        <w:ind w:left="1120" w:hangingChars="350" w:hanging="1120"/>
        <w:jc w:val="left"/>
        <w:rPr>
          <w:rFonts w:ascii="黑体" w:eastAsia="黑体" w:hAnsi="黑体" w:hint="eastAsia"/>
          <w:sz w:val="32"/>
          <w:szCs w:val="32"/>
        </w:rPr>
      </w:pPr>
    </w:p>
    <w:p w14:paraId="43891C78" w14:textId="0DCE2AB6" w:rsidR="009213E2" w:rsidRPr="009213E2" w:rsidRDefault="00000000">
      <w:pPr>
        <w:pStyle w:val="TOC1"/>
        <w:rPr>
          <w:rFonts w:asciiTheme="minorHAnsi" w:eastAsiaTheme="minorEastAsia" w:hAnsiTheme="minorHAnsi" w:cstheme="minorBidi"/>
          <w:noProof/>
          <w:w w:val="100"/>
          <w:sz w:val="22"/>
          <w:szCs w:val="24"/>
          <w14:ligatures w14:val="standardContextual"/>
        </w:rPr>
      </w:pPr>
      <w:r>
        <w:fldChar w:fldCharType="begin"/>
      </w:r>
      <w:r>
        <w:instrText xml:space="preserve"> TOC \o "1-3" \h \z \u </w:instrText>
      </w:r>
      <w:r>
        <w:fldChar w:fldCharType="separate"/>
      </w:r>
      <w:hyperlink w:anchor="_Toc211020393" w:history="1">
        <w:r w:rsidR="009213E2" w:rsidRPr="009213E2">
          <w:rPr>
            <w:rStyle w:val="afd"/>
            <w:rFonts w:ascii="黑体" w:eastAsia="黑体" w:hAnsi="黑体" w:hint="eastAsia"/>
            <w:noProof/>
            <w:w w:val="100"/>
          </w:rPr>
          <w:t>地道战：从中国、越南到加沙地带</w:t>
        </w:r>
        <w:r w:rsidR="009213E2" w:rsidRPr="009213E2">
          <w:rPr>
            <w:rFonts w:hint="eastAsia"/>
            <w:noProof/>
            <w:webHidden/>
            <w:w w:val="100"/>
          </w:rPr>
          <w:tab/>
        </w:r>
        <w:r w:rsidR="009213E2" w:rsidRPr="009213E2">
          <w:rPr>
            <w:rFonts w:hint="eastAsia"/>
            <w:noProof/>
            <w:webHidden/>
            <w:w w:val="100"/>
          </w:rPr>
          <w:fldChar w:fldCharType="begin"/>
        </w:r>
        <w:r w:rsidR="009213E2" w:rsidRPr="009213E2">
          <w:rPr>
            <w:rFonts w:hint="eastAsia"/>
            <w:noProof/>
            <w:webHidden/>
            <w:w w:val="100"/>
          </w:rPr>
          <w:instrText xml:space="preserve"> </w:instrText>
        </w:r>
        <w:r w:rsidR="009213E2" w:rsidRPr="009213E2">
          <w:rPr>
            <w:noProof/>
            <w:webHidden/>
            <w:w w:val="100"/>
          </w:rPr>
          <w:instrText>PAGEREF _Toc211020393 \h</w:instrText>
        </w:r>
        <w:r w:rsidR="009213E2" w:rsidRPr="009213E2">
          <w:rPr>
            <w:rFonts w:hint="eastAsia"/>
            <w:noProof/>
            <w:webHidden/>
            <w:w w:val="100"/>
          </w:rPr>
          <w:instrText xml:space="preserve"> </w:instrText>
        </w:r>
        <w:r w:rsidR="009213E2" w:rsidRPr="009213E2">
          <w:rPr>
            <w:rFonts w:hint="eastAsia"/>
            <w:noProof/>
            <w:webHidden/>
            <w:w w:val="100"/>
          </w:rPr>
        </w:r>
        <w:r w:rsidR="009213E2" w:rsidRPr="009213E2">
          <w:rPr>
            <w:rFonts w:hint="eastAsia"/>
            <w:noProof/>
            <w:webHidden/>
            <w:w w:val="100"/>
          </w:rPr>
          <w:fldChar w:fldCharType="separate"/>
        </w:r>
        <w:r w:rsidR="002C6646">
          <w:rPr>
            <w:rFonts w:hint="eastAsia"/>
            <w:noProof/>
            <w:webHidden/>
            <w:w w:val="100"/>
          </w:rPr>
          <w:t>1</w:t>
        </w:r>
        <w:r w:rsidR="009213E2" w:rsidRPr="009213E2">
          <w:rPr>
            <w:rFonts w:hint="eastAsia"/>
            <w:noProof/>
            <w:webHidden/>
            <w:w w:val="100"/>
          </w:rPr>
          <w:fldChar w:fldCharType="end"/>
        </w:r>
      </w:hyperlink>
    </w:p>
    <w:p w14:paraId="7E15F5E4" w14:textId="2AA9D66B" w:rsidR="009213E2" w:rsidRPr="009213E2" w:rsidRDefault="009213E2">
      <w:pPr>
        <w:pStyle w:val="TOC1"/>
        <w:rPr>
          <w:rFonts w:asciiTheme="minorHAnsi" w:eastAsiaTheme="minorEastAsia" w:hAnsiTheme="minorHAnsi" w:cstheme="minorBidi"/>
          <w:noProof/>
          <w:w w:val="100"/>
          <w:sz w:val="22"/>
          <w:szCs w:val="24"/>
          <w14:ligatures w14:val="standardContextual"/>
        </w:rPr>
      </w:pPr>
      <w:hyperlink w:anchor="_Toc211020394" w:history="1">
        <w:r w:rsidRPr="009213E2">
          <w:rPr>
            <w:rStyle w:val="afd"/>
            <w:rFonts w:ascii="黑体" w:eastAsia="黑体" w:hAnsi="黑体" w:hint="eastAsia"/>
            <w:noProof/>
            <w:w w:val="100"/>
          </w:rPr>
          <w:t>马克思主义视角下的两个以色列</w:t>
        </w:r>
        <w:r w:rsidRPr="009213E2">
          <w:rPr>
            <w:rFonts w:hint="eastAsia"/>
            <w:noProof/>
            <w:webHidden/>
            <w:w w:val="100"/>
          </w:rPr>
          <w:tab/>
        </w:r>
        <w:r w:rsidRPr="009213E2">
          <w:rPr>
            <w:rFonts w:hint="eastAsia"/>
            <w:noProof/>
            <w:webHidden/>
            <w:w w:val="100"/>
          </w:rPr>
          <w:fldChar w:fldCharType="begin"/>
        </w:r>
        <w:r w:rsidRPr="009213E2">
          <w:rPr>
            <w:rFonts w:hint="eastAsia"/>
            <w:noProof/>
            <w:webHidden/>
            <w:w w:val="100"/>
          </w:rPr>
          <w:instrText xml:space="preserve"> </w:instrText>
        </w:r>
        <w:r w:rsidRPr="009213E2">
          <w:rPr>
            <w:noProof/>
            <w:webHidden/>
            <w:w w:val="100"/>
          </w:rPr>
          <w:instrText>PAGEREF _Toc211020394 \h</w:instrText>
        </w:r>
        <w:r w:rsidRPr="009213E2">
          <w:rPr>
            <w:rFonts w:hint="eastAsia"/>
            <w:noProof/>
            <w:webHidden/>
            <w:w w:val="100"/>
          </w:rPr>
          <w:instrText xml:space="preserve"> </w:instrText>
        </w:r>
        <w:r w:rsidRPr="009213E2">
          <w:rPr>
            <w:rFonts w:hint="eastAsia"/>
            <w:noProof/>
            <w:webHidden/>
            <w:w w:val="100"/>
          </w:rPr>
        </w:r>
        <w:r w:rsidRPr="009213E2">
          <w:rPr>
            <w:rFonts w:hint="eastAsia"/>
            <w:noProof/>
            <w:webHidden/>
            <w:w w:val="100"/>
          </w:rPr>
          <w:fldChar w:fldCharType="separate"/>
        </w:r>
        <w:r w:rsidR="002C6646">
          <w:rPr>
            <w:rFonts w:hint="eastAsia"/>
            <w:noProof/>
            <w:webHidden/>
            <w:w w:val="100"/>
          </w:rPr>
          <w:t>10</w:t>
        </w:r>
        <w:r w:rsidRPr="009213E2">
          <w:rPr>
            <w:rFonts w:hint="eastAsia"/>
            <w:noProof/>
            <w:webHidden/>
            <w:w w:val="100"/>
          </w:rPr>
          <w:fldChar w:fldCharType="end"/>
        </w:r>
      </w:hyperlink>
    </w:p>
    <w:p w14:paraId="2B8724EA" w14:textId="488F4E8D" w:rsidR="009213E2" w:rsidRPr="009213E2" w:rsidRDefault="009213E2">
      <w:pPr>
        <w:pStyle w:val="TOC1"/>
        <w:rPr>
          <w:rFonts w:asciiTheme="minorHAnsi" w:eastAsiaTheme="minorEastAsia" w:hAnsiTheme="minorHAnsi" w:cstheme="minorBidi"/>
          <w:noProof/>
          <w:w w:val="100"/>
          <w:sz w:val="22"/>
          <w:szCs w:val="24"/>
          <w14:ligatures w14:val="standardContextual"/>
        </w:rPr>
      </w:pPr>
      <w:hyperlink w:anchor="_Toc211020395" w:history="1">
        <w:r w:rsidRPr="009213E2">
          <w:rPr>
            <w:rStyle w:val="afd"/>
            <w:rFonts w:ascii="黑体" w:eastAsia="黑体" w:hAnsi="黑体" w:hint="eastAsia"/>
            <w:noProof/>
            <w:w w:val="100"/>
          </w:rPr>
          <w:t>“欧洲共产主义行动”评美帝在广岛和长崎的罪行</w:t>
        </w:r>
        <w:r w:rsidRPr="009213E2">
          <w:rPr>
            <w:rFonts w:hint="eastAsia"/>
            <w:noProof/>
            <w:webHidden/>
            <w:w w:val="100"/>
          </w:rPr>
          <w:tab/>
        </w:r>
        <w:r w:rsidRPr="009213E2">
          <w:rPr>
            <w:rFonts w:hint="eastAsia"/>
            <w:noProof/>
            <w:webHidden/>
            <w:w w:val="100"/>
          </w:rPr>
          <w:fldChar w:fldCharType="begin"/>
        </w:r>
        <w:r w:rsidRPr="009213E2">
          <w:rPr>
            <w:rFonts w:hint="eastAsia"/>
            <w:noProof/>
            <w:webHidden/>
            <w:w w:val="100"/>
          </w:rPr>
          <w:instrText xml:space="preserve"> </w:instrText>
        </w:r>
        <w:r w:rsidRPr="009213E2">
          <w:rPr>
            <w:noProof/>
            <w:webHidden/>
            <w:w w:val="100"/>
          </w:rPr>
          <w:instrText>PAGEREF _Toc211020395 \h</w:instrText>
        </w:r>
        <w:r w:rsidRPr="009213E2">
          <w:rPr>
            <w:rFonts w:hint="eastAsia"/>
            <w:noProof/>
            <w:webHidden/>
            <w:w w:val="100"/>
          </w:rPr>
          <w:instrText xml:space="preserve"> </w:instrText>
        </w:r>
        <w:r w:rsidRPr="009213E2">
          <w:rPr>
            <w:rFonts w:hint="eastAsia"/>
            <w:noProof/>
            <w:webHidden/>
            <w:w w:val="100"/>
          </w:rPr>
        </w:r>
        <w:r w:rsidRPr="009213E2">
          <w:rPr>
            <w:rFonts w:hint="eastAsia"/>
            <w:noProof/>
            <w:webHidden/>
            <w:w w:val="100"/>
          </w:rPr>
          <w:fldChar w:fldCharType="separate"/>
        </w:r>
        <w:r w:rsidR="002C6646">
          <w:rPr>
            <w:rFonts w:hint="eastAsia"/>
            <w:noProof/>
            <w:webHidden/>
            <w:w w:val="100"/>
          </w:rPr>
          <w:t>18</w:t>
        </w:r>
        <w:r w:rsidRPr="009213E2">
          <w:rPr>
            <w:rFonts w:hint="eastAsia"/>
            <w:noProof/>
            <w:webHidden/>
            <w:w w:val="100"/>
          </w:rPr>
          <w:fldChar w:fldCharType="end"/>
        </w:r>
      </w:hyperlink>
    </w:p>
    <w:p w14:paraId="7A9FECDC" w14:textId="78286B77" w:rsidR="009213E2" w:rsidRPr="009213E2" w:rsidRDefault="009213E2">
      <w:pPr>
        <w:pStyle w:val="TOC1"/>
        <w:rPr>
          <w:rFonts w:asciiTheme="minorHAnsi" w:eastAsiaTheme="minorEastAsia" w:hAnsiTheme="minorHAnsi" w:cstheme="minorBidi"/>
          <w:noProof/>
          <w:w w:val="100"/>
          <w:sz w:val="22"/>
          <w:szCs w:val="24"/>
          <w14:ligatures w14:val="standardContextual"/>
        </w:rPr>
      </w:pPr>
      <w:hyperlink w:anchor="_Toc211020396" w:history="1">
        <w:r w:rsidRPr="009213E2">
          <w:rPr>
            <w:rStyle w:val="afd"/>
            <w:rFonts w:ascii="黑体" w:eastAsia="黑体" w:hAnsi="黑体" w:hint="eastAsia"/>
            <w:noProof/>
            <w:w w:val="100"/>
          </w:rPr>
          <w:t>爱尔兰工人党纪念第一国际成立160周年的声明</w:t>
        </w:r>
        <w:r w:rsidRPr="009213E2">
          <w:rPr>
            <w:rFonts w:hint="eastAsia"/>
            <w:noProof/>
            <w:webHidden/>
            <w:w w:val="100"/>
          </w:rPr>
          <w:tab/>
        </w:r>
        <w:r w:rsidRPr="009213E2">
          <w:rPr>
            <w:rFonts w:hint="eastAsia"/>
            <w:noProof/>
            <w:webHidden/>
            <w:w w:val="100"/>
          </w:rPr>
          <w:fldChar w:fldCharType="begin"/>
        </w:r>
        <w:r w:rsidRPr="009213E2">
          <w:rPr>
            <w:rFonts w:hint="eastAsia"/>
            <w:noProof/>
            <w:webHidden/>
            <w:w w:val="100"/>
          </w:rPr>
          <w:instrText xml:space="preserve"> </w:instrText>
        </w:r>
        <w:r w:rsidRPr="009213E2">
          <w:rPr>
            <w:noProof/>
            <w:webHidden/>
            <w:w w:val="100"/>
          </w:rPr>
          <w:instrText>PAGEREF _Toc211020396 \h</w:instrText>
        </w:r>
        <w:r w:rsidRPr="009213E2">
          <w:rPr>
            <w:rFonts w:hint="eastAsia"/>
            <w:noProof/>
            <w:webHidden/>
            <w:w w:val="100"/>
          </w:rPr>
          <w:instrText xml:space="preserve"> </w:instrText>
        </w:r>
        <w:r w:rsidRPr="009213E2">
          <w:rPr>
            <w:rFonts w:hint="eastAsia"/>
            <w:noProof/>
            <w:webHidden/>
            <w:w w:val="100"/>
          </w:rPr>
        </w:r>
        <w:r w:rsidRPr="009213E2">
          <w:rPr>
            <w:rFonts w:hint="eastAsia"/>
            <w:noProof/>
            <w:webHidden/>
            <w:w w:val="100"/>
          </w:rPr>
          <w:fldChar w:fldCharType="separate"/>
        </w:r>
        <w:r w:rsidR="002C6646">
          <w:rPr>
            <w:rFonts w:hint="eastAsia"/>
            <w:noProof/>
            <w:webHidden/>
            <w:w w:val="100"/>
          </w:rPr>
          <w:t>22</w:t>
        </w:r>
        <w:r w:rsidRPr="009213E2">
          <w:rPr>
            <w:rFonts w:hint="eastAsia"/>
            <w:noProof/>
            <w:webHidden/>
            <w:w w:val="100"/>
          </w:rPr>
          <w:fldChar w:fldCharType="end"/>
        </w:r>
      </w:hyperlink>
    </w:p>
    <w:p w14:paraId="326CE39E" w14:textId="644EBB8A" w:rsidR="00FE6F7B" w:rsidRDefault="00000000">
      <w:pPr>
        <w:pStyle w:val="TOC1"/>
        <w:rPr>
          <w:rFonts w:hint="eastAsia"/>
          <w:w w:val="100"/>
        </w:rPr>
      </w:pPr>
      <w:r>
        <w:fldChar w:fldCharType="end"/>
      </w:r>
    </w:p>
    <w:p w14:paraId="166505CF" w14:textId="77777777" w:rsidR="00FE6F7B" w:rsidRDefault="00FE6F7B">
      <w:pPr>
        <w:widowControl/>
        <w:ind w:left="1120" w:hangingChars="350" w:hanging="1120"/>
        <w:jc w:val="left"/>
        <w:rPr>
          <w:rFonts w:ascii="黑体" w:eastAsia="黑体" w:hAnsi="黑体" w:hint="eastAsia"/>
          <w:sz w:val="32"/>
          <w:szCs w:val="32"/>
        </w:rPr>
      </w:pPr>
    </w:p>
    <w:p w14:paraId="3C9C8EC5" w14:textId="77777777" w:rsidR="00FE6F7B" w:rsidRDefault="00FE6F7B">
      <w:pPr>
        <w:widowControl/>
        <w:ind w:left="1120" w:hangingChars="350" w:hanging="1120"/>
        <w:jc w:val="left"/>
        <w:rPr>
          <w:rFonts w:ascii="黑体" w:eastAsia="黑体" w:hAnsi="黑体" w:hint="eastAsia"/>
          <w:sz w:val="32"/>
          <w:szCs w:val="32"/>
        </w:rPr>
      </w:pPr>
    </w:p>
    <w:p w14:paraId="5D1DFAB9" w14:textId="77777777" w:rsidR="00FE6F7B" w:rsidRDefault="00FE6F7B">
      <w:pPr>
        <w:widowControl/>
        <w:ind w:left="1120" w:hangingChars="350" w:hanging="1120"/>
        <w:jc w:val="left"/>
        <w:rPr>
          <w:rFonts w:ascii="黑体" w:eastAsia="黑体" w:hAnsi="黑体" w:hint="eastAsia"/>
          <w:sz w:val="32"/>
          <w:szCs w:val="32"/>
        </w:rPr>
      </w:pPr>
    </w:p>
    <w:p w14:paraId="62287F45" w14:textId="77777777" w:rsidR="00FE6F7B" w:rsidRDefault="00FE6F7B">
      <w:pPr>
        <w:widowControl/>
        <w:ind w:left="1120" w:hangingChars="350" w:hanging="1120"/>
        <w:jc w:val="left"/>
        <w:rPr>
          <w:rFonts w:ascii="黑体" w:eastAsia="黑体" w:hAnsi="黑体" w:hint="eastAsia"/>
          <w:sz w:val="32"/>
          <w:szCs w:val="32"/>
        </w:rPr>
      </w:pPr>
    </w:p>
    <w:p w14:paraId="46A761C4" w14:textId="77777777" w:rsidR="00FE6F7B" w:rsidRDefault="00FE6F7B">
      <w:pPr>
        <w:widowControl/>
        <w:ind w:left="1120" w:hangingChars="350" w:hanging="1120"/>
        <w:jc w:val="left"/>
        <w:rPr>
          <w:rFonts w:ascii="黑体" w:eastAsia="黑体" w:hAnsi="黑体" w:hint="eastAsia"/>
          <w:sz w:val="32"/>
          <w:szCs w:val="32"/>
        </w:rPr>
      </w:pPr>
    </w:p>
    <w:p w14:paraId="1E5E8508" w14:textId="77777777" w:rsidR="00FE6F7B" w:rsidRDefault="00FE6F7B">
      <w:pPr>
        <w:widowControl/>
        <w:ind w:left="1120" w:hangingChars="350" w:hanging="1120"/>
        <w:jc w:val="left"/>
        <w:rPr>
          <w:rFonts w:ascii="黑体" w:eastAsia="黑体" w:hAnsi="黑体" w:hint="eastAsia"/>
          <w:sz w:val="32"/>
          <w:szCs w:val="32"/>
        </w:rPr>
      </w:pPr>
    </w:p>
    <w:p w14:paraId="2B223BCE" w14:textId="77777777"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w:t>
      </w:r>
      <w:r>
        <w:rPr>
          <w:rFonts w:ascii="黑体" w:eastAsia="黑体" w:hAnsi="黑体" w:cs="Times New Roman" w:hint="eastAsia"/>
          <w:sz w:val="30"/>
          <w:szCs w:val="30"/>
        </w:rPr>
        <w:t>5年第19期</w:t>
      </w:r>
    </w:p>
    <w:p w14:paraId="5B5D14A4" w14:textId="77777777"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2025年10月10日</w:t>
      </w:r>
      <w:r>
        <w:rPr>
          <w:rFonts w:ascii="黑体" w:eastAsia="黑体" w:hAnsi="黑体" w:cs="Times New Roman"/>
          <w:sz w:val="30"/>
          <w:szCs w:val="30"/>
        </w:rPr>
        <w:br w:type="page"/>
      </w:r>
    </w:p>
    <w:p w14:paraId="1CEDCA5F"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69795C7A"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sz w:val="32"/>
          <w:szCs w:val="32"/>
          <w:highlight w:val="red"/>
        </w:rPr>
        <w:t>IRN.red</w:t>
      </w:r>
      <w:r>
        <w:rPr>
          <w:rFonts w:ascii="仿宋" w:eastAsia="仿宋" w:hAnsi="仿宋" w:cs="Times New Roman" w:hint="eastAsia"/>
          <w:sz w:val="32"/>
          <w:szCs w:val="32"/>
        </w:rPr>
        <w:t>，目前未参与任何社交平台账号的运营与活动。</w:t>
      </w:r>
    </w:p>
    <w:p w14:paraId="6FDD9679"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22E29E37" w14:textId="77777777" w:rsidR="00FE6F7B" w:rsidRDefault="00FE6F7B">
      <w:pPr>
        <w:spacing w:line="360" w:lineRule="auto"/>
        <w:ind w:firstLine="643"/>
        <w:rPr>
          <w:rFonts w:ascii="Times New Roman" w:eastAsia="仿宋" w:hAnsi="Times New Roman" w:cs="Times New Roman"/>
          <w:b/>
          <w:sz w:val="32"/>
          <w:szCs w:val="32"/>
        </w:rPr>
      </w:pPr>
    </w:p>
    <w:p w14:paraId="6ADC5A00"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2275B0C8"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180BA906"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125FFFC8" w14:textId="77777777" w:rsidR="00FE6F7B" w:rsidRDefault="00000000">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6385F720" wp14:editId="25667140">
            <wp:extent cx="1355725" cy="1355725"/>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9" cstate="print"/>
                    <a:srcRect/>
                    <a:stretch/>
                  </pic:blipFill>
                  <pic:spPr>
                    <a:xfrm>
                      <a:off x="0" y="0"/>
                      <a:ext cx="1355725" cy="1355725"/>
                    </a:xfrm>
                    <a:prstGeom prst="rect">
                      <a:avLst/>
                    </a:prstGeom>
                    <a:ln>
                      <a:noFill/>
                    </a:ln>
                  </pic:spPr>
                </pic:pic>
              </a:graphicData>
            </a:graphic>
          </wp:inline>
        </w:drawing>
      </w:r>
    </w:p>
    <w:p w14:paraId="07E462C4" w14:textId="77777777" w:rsidR="00FE6F7B" w:rsidRDefault="00000000">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（如无法提交，请在空白处点击再试）</w:t>
      </w:r>
    </w:p>
    <w:p w14:paraId="5FADBB23"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26F127ED" w14:textId="77777777" w:rsidR="00FE6F7B" w:rsidRDefault="00FE6F7B">
      <w:pPr>
        <w:spacing w:line="360" w:lineRule="auto"/>
        <w:ind w:firstLine="560"/>
        <w:rPr>
          <w:rFonts w:ascii="仿宋" w:eastAsia="仿宋" w:hAnsi="仿宋" w:cs="Times New Roman" w:hint="eastAsia"/>
          <w:bCs/>
          <w:sz w:val="32"/>
          <w:szCs w:val="32"/>
          <w:u w:val="single"/>
        </w:rPr>
      </w:pPr>
      <w:hyperlink r:id="rId10" w:history="1">
        <w:r>
          <w:rPr>
            <w:rFonts w:ascii="仿宋" w:eastAsia="仿宋" w:hAnsi="仿宋"/>
            <w:bCs/>
            <w:sz w:val="32"/>
            <w:szCs w:val="32"/>
            <w:u w:val="single"/>
          </w:rPr>
          <w:t>https://cloud.seatable.cn/dtable/forms/ff203a21-e739-4321-bb63-3d9665873695/</w:t>
        </w:r>
      </w:hyperlink>
    </w:p>
    <w:p w14:paraId="0C956C64" w14:textId="77777777" w:rsidR="00FE6F7B" w:rsidRDefault="00000000">
      <w:pPr>
        <w:spacing w:line="360" w:lineRule="auto"/>
        <w:ind w:firstLine="640"/>
        <w:rPr>
          <w:rStyle w:val="afd"/>
          <w:rFonts w:ascii="Times New Roman" w:eastAsia="仿宋" w:hAnsi="Times New Roman" w:cs="Times New Roman"/>
          <w:color w:val="auto"/>
          <w:sz w:val="32"/>
          <w:szCs w:val="32"/>
          <w:u w:val="none"/>
        </w:rPr>
      </w:pPr>
      <w:r>
        <w:rPr>
          <w:rStyle w:val="afd"/>
          <w:rFonts w:ascii="仿宋" w:eastAsia="仿宋" w:hAnsi="仿宋" w:cs="Times New Roman"/>
          <w:color w:val="auto"/>
          <w:sz w:val="32"/>
          <w:szCs w:val="32"/>
          <w:u w:val="none"/>
        </w:rPr>
        <w:t>3.用您的邮箱发送“订阅”至irn3000@outlook.com</w:t>
      </w:r>
      <w:r>
        <w:rPr>
          <w:rStyle w:val="afd"/>
          <w:rFonts w:ascii="Times New Roman" w:eastAsia="仿宋" w:hAnsi="Times New Roman" w:cs="Times New Roman"/>
          <w:color w:val="auto"/>
          <w:sz w:val="32"/>
          <w:szCs w:val="32"/>
          <w:u w:val="none"/>
        </w:rPr>
        <w:br w:type="page"/>
      </w:r>
    </w:p>
    <w:p w14:paraId="5B6C0222" w14:textId="77777777" w:rsidR="00FE6F7B" w:rsidRDefault="00FE6F7B">
      <w:pPr>
        <w:spacing w:line="360" w:lineRule="auto"/>
        <w:ind w:firstLineChars="300" w:firstLine="960"/>
        <w:rPr>
          <w:rStyle w:val="afd"/>
          <w:rFonts w:ascii="Times New Roman" w:eastAsia="仿宋" w:hAnsi="Times New Roman" w:cs="Times New Roman"/>
          <w:color w:val="auto"/>
          <w:sz w:val="32"/>
          <w:szCs w:val="32"/>
          <w:u w:val="none"/>
        </w:rPr>
        <w:sectPr w:rsidR="00FE6F7B">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0318" w:h="14570"/>
          <w:pgMar w:top="1440" w:right="1080" w:bottom="1440" w:left="1080" w:header="851" w:footer="992" w:gutter="0"/>
          <w:pgNumType w:fmt="numberInDash" w:start="1"/>
          <w:cols w:space="425"/>
          <w:docGrid w:type="lines" w:linePitch="312"/>
        </w:sectPr>
      </w:pPr>
    </w:p>
    <w:p w14:paraId="599AA8F8" w14:textId="77777777" w:rsidR="00FE6F7B" w:rsidRDefault="00000000">
      <w:pPr>
        <w:pStyle w:val="1"/>
        <w:rPr>
          <w:rFonts w:ascii="黑体" w:eastAsia="黑体" w:hAnsi="黑体" w:hint="eastAsia"/>
          <w:szCs w:val="36"/>
        </w:rPr>
      </w:pPr>
      <w:bookmarkStart w:id="1" w:name="_Toc211020393"/>
      <w:bookmarkStart w:id="2" w:name="_Hlk120642218"/>
      <w:bookmarkStart w:id="3" w:name="_Hlk105347307"/>
      <w:bookmarkStart w:id="4" w:name="_Hlk114943609"/>
      <w:bookmarkStart w:id="5" w:name="_Hlk118638770"/>
      <w:bookmarkStart w:id="6" w:name="_Hlk110724951"/>
      <w:bookmarkEnd w:id="0"/>
      <w:r>
        <w:rPr>
          <w:rFonts w:ascii="黑体" w:eastAsia="黑体" w:hAnsi="黑体" w:hint="eastAsia"/>
          <w:szCs w:val="36"/>
        </w:rPr>
        <w:lastRenderedPageBreak/>
        <w:t>地道战：从中国、越南到加沙地带</w:t>
      </w:r>
      <w:bookmarkEnd w:id="1"/>
    </w:p>
    <w:p w14:paraId="1D510B09" w14:textId="77777777" w:rsidR="00FE6F7B" w:rsidRDefault="00000000">
      <w:pPr>
        <w:ind w:firstLineChars="0" w:firstLine="0"/>
        <w:jc w:val="center"/>
      </w:pPr>
      <w:r>
        <w:rPr>
          <w:rFonts w:ascii="等线" w:eastAsia="等线" w:hAnsi="等线" w:cs="等线" w:hint="eastAsia"/>
          <w:noProof/>
          <w:szCs w:val="21"/>
        </w:rPr>
        <w:drawing>
          <wp:inline distT="0" distB="0" distL="0" distR="0" wp14:anchorId="661369EE" wp14:editId="11D3CCD2">
            <wp:extent cx="5148000" cy="3454538"/>
            <wp:effectExtent l="0" t="0" r="0" b="0"/>
            <wp:docPr id="1028" name="图片 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7" cstate="print"/>
                    <a:srcRect/>
                    <a:stretch/>
                  </pic:blipFill>
                  <pic:spPr>
                    <a:xfrm>
                      <a:off x="0" y="0"/>
                      <a:ext cx="5148000" cy="3454538"/>
                    </a:xfrm>
                    <a:prstGeom prst="rect">
                      <a:avLst/>
                    </a:prstGeom>
                    <a:ln>
                      <a:noFill/>
                    </a:ln>
                  </pic:spPr>
                </pic:pic>
              </a:graphicData>
            </a:graphic>
          </wp:inline>
        </w:drawing>
      </w:r>
    </w:p>
    <w:p w14:paraId="4921230C" w14:textId="77777777" w:rsidR="00FE6F7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：“巴勒斯坦纪事报”网站</w:t>
      </w:r>
    </w:p>
    <w:p w14:paraId="174A67D7" w14:textId="77777777" w:rsidR="00FE6F7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作者：巴西记者恩里科·迪·格雷戈里奥（</w:t>
      </w:r>
      <w:r>
        <w:rPr>
          <w:rFonts w:ascii="Times New Roman" w:eastAsia="仿宋" w:hAnsi="Times New Roman" w:cs="Times New Roman"/>
          <w:szCs w:val="28"/>
        </w:rPr>
        <w:t>Enrico Di Gregorio</w:t>
      </w:r>
      <w:r>
        <w:rPr>
          <w:rFonts w:ascii="Times New Roman" w:eastAsia="仿宋" w:hAnsi="Times New Roman" w:cs="Times New Roman" w:hint="eastAsia"/>
          <w:szCs w:val="28"/>
        </w:rPr>
        <w:t>）</w:t>
      </w:r>
    </w:p>
    <w:p w14:paraId="1C7E6CD6" w14:textId="77777777" w:rsidR="00FE6F7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8</w:t>
      </w:r>
      <w:r>
        <w:rPr>
          <w:rFonts w:ascii="Times New Roman" w:eastAsia="仿宋" w:hAnsi="Times New Roman" w:cs="Times New Roman" w:hint="eastAsia"/>
          <w:szCs w:val="28"/>
        </w:rPr>
        <w:t>月</w:t>
      </w:r>
      <w:r>
        <w:rPr>
          <w:rFonts w:ascii="Times New Roman" w:eastAsia="仿宋" w:hAnsi="Times New Roman" w:cs="Times New Roman" w:hint="eastAsia"/>
          <w:szCs w:val="28"/>
        </w:rPr>
        <w:t>27</w:t>
      </w:r>
      <w:r>
        <w:rPr>
          <w:rFonts w:ascii="Times New Roman" w:eastAsia="仿宋" w:hAnsi="Times New Roman" w:cs="Times New Roman" w:hint="eastAsia"/>
          <w:szCs w:val="28"/>
        </w:rPr>
        <w:t>日</w:t>
      </w:r>
    </w:p>
    <w:p w14:paraId="39221D64" w14:textId="77777777" w:rsidR="00FE6F7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题图：巴勒斯坦抵抗战士阅读毛泽东主席的著作。</w:t>
      </w:r>
    </w:p>
    <w:p w14:paraId="6CCE6263" w14:textId="77777777" w:rsidR="00FE6F7B" w:rsidRDefault="00000000">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8" w:history="1">
        <w:r w:rsidR="00FE6F7B">
          <w:rPr>
            <w:rStyle w:val="afd"/>
            <w:rFonts w:ascii="Times New Roman" w:eastAsia="仿宋" w:hAnsi="Times New Roman" w:cs="Times New Roman"/>
            <w:szCs w:val="28"/>
          </w:rPr>
          <w:t>https://www.palestinechronicle.com/tunnel-warfare-from-china-and-vietnam-to-the-gaza-strip/</w:t>
        </w:r>
      </w:hyperlink>
    </w:p>
    <w:p w14:paraId="44A160BB"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2024年7月16日，黎巴嫩抵抗组织真主党（</w:t>
      </w:r>
      <w:r>
        <w:rPr>
          <w:rFonts w:ascii="宋体" w:hAnsi="宋体"/>
          <w:sz w:val="32"/>
          <w:szCs w:val="32"/>
        </w:rPr>
        <w:t>Hezbollah</w:t>
      </w:r>
      <w:r>
        <w:rPr>
          <w:rFonts w:ascii="宋体" w:hAnsi="宋体" w:hint="eastAsia"/>
          <w:sz w:val="32"/>
          <w:szCs w:val="32"/>
        </w:rPr>
        <w:t>）发布了一段视频，该视频展示了一个地下军事基地，其能力令人印象深刻：在精心挖掘的隧道中，战士们或是步行，或是乘坐摩托车和满载火箭弹的卡车。在</w:t>
      </w:r>
      <w:r>
        <w:rPr>
          <w:rFonts w:ascii="宋体" w:hAnsi="宋体" w:hint="eastAsia"/>
          <w:sz w:val="32"/>
          <w:szCs w:val="32"/>
        </w:rPr>
        <w:lastRenderedPageBreak/>
        <w:t>大型会议厅里，战斗人员计划着日常的军事行动，而其他人则驾驶着几辆卡车前往大门处。当大门打开时，他们可以直接向以色列领土发射导弹。</w:t>
      </w:r>
    </w:p>
    <w:p w14:paraId="7E08CE01"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根据黎巴嫩</w:t>
      </w:r>
      <w:r>
        <w:rPr>
          <w:rFonts w:ascii="宋体" w:hAnsi="宋体"/>
          <w:sz w:val="32"/>
          <w:szCs w:val="32"/>
        </w:rPr>
        <w:t>“广场”电视台</w:t>
      </w:r>
      <w:r>
        <w:rPr>
          <w:rFonts w:ascii="宋体" w:hAnsi="宋体" w:hint="eastAsia"/>
          <w:sz w:val="32"/>
          <w:szCs w:val="32"/>
        </w:rPr>
        <w:t>（Al-Mayadeen）的报道，在同一基地的其他地方，还有士兵在战地医院工作和接受治疗，而且基地内还提供了能让他们在地下生存一整年的补给。</w:t>
      </w:r>
    </w:p>
    <w:p w14:paraId="32D40808"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地下基地的每件事都是秘密进行的。高科技的设备保证了信息的绝对加密，并且使之能够以快速和秘密的方式传输。</w:t>
      </w:r>
    </w:p>
    <w:p w14:paraId="0B44E490"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在越南战争（1955-1975）这场使游击战术闻名世界的冲突结束约50年后，这段视频展示了由被压迫人民（特别是阿拉伯人）实施的地道战术的显著发展。</w:t>
      </w:r>
    </w:p>
    <w:p w14:paraId="6D0130FE"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游击战术</w:t>
      </w:r>
    </w:p>
    <w:p w14:paraId="61C16174"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越南战争开始于法国人的撤离和美国人的登场，它是一个由人民支持的革命力量战胜起初更为强大且准备更充分的军队的标志性战例。</w:t>
      </w:r>
    </w:p>
    <w:p w14:paraId="52C48F9B"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在这场冲突之中，弱者使用了包括地道战在内的游击战术来规避不利的条件。</w:t>
      </w:r>
    </w:p>
    <w:p w14:paraId="59C61FCC"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越南的游击区被地道网络所占据。例如，古芝地道（Cu Chi tunnels）由大约250公里互相连接的通道组成，其中点缀着一些小房间作为教室和门诊诊室，而地道的出入口则散布在整个雨林之中。</w:t>
      </w:r>
    </w:p>
    <w:p w14:paraId="20BEC3EE"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lastRenderedPageBreak/>
        <w:t>从这个意义上说，地道既服务于军事行动，也深化了革命力量与人民之间的联系。这是因为，群众不仅在地下躲避轰炸，而且还与战士们一同接受医疗救治和参加课程学习。这种战术在越南的使用也受到了其他经验的启发，特别是中国人民抗日战争（1937-1945）的经验。</w:t>
      </w:r>
    </w:p>
    <w:p w14:paraId="516F4DBD"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红军</w:t>
      </w:r>
    </w:p>
    <w:p w14:paraId="3606220E"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在这场冲突中，毛泽东主席领导下的中国共产党率领的红军在北京周边约250公里的范围内建立了不同的地道网络以抵抗日本帝国主义的进攻。</w:t>
      </w:r>
    </w:p>
    <w:p w14:paraId="2455371F"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那些地道都是比较粗糙的，高度只有大约1米到1.5米，宽度只有70厘米到80厘米。但是这些地道却极为有效：地道内部包含指挥所、仓库、食堂和厕所。</w:t>
      </w:r>
    </w:p>
    <w:p w14:paraId="74307767"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整个地道网络都被防御结构和特殊的门保护着，以便防止水和毒气的进入。地道的入口被很好地伪装在各种结构之中：锅灶、干草堆和水井等设施在某些情况下能够隐藏通往地下兵营的小型舱口。</w:t>
      </w:r>
    </w:p>
    <w:p w14:paraId="02618DC7"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电影《地道战》（1965）描绘了群众在地道中发明的各种技巧，例如能够收集日本人在水攻中排放的水的系统，该系统能够将这些水重新导入并用作村庄的日常用水。</w:t>
      </w:r>
    </w:p>
    <w:p w14:paraId="7388B95F"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相似的战术</w:t>
      </w:r>
    </w:p>
    <w:p w14:paraId="5F3C668D"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专家指出，亚洲使用的战术与阿拉伯人民使用的战术之间存在着影响关系。</w:t>
      </w:r>
    </w:p>
    <w:p w14:paraId="2B371580"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“人们使用地道战术的历史长达数千年，但是中国人</w:t>
      </w:r>
      <w:r>
        <w:rPr>
          <w:rFonts w:ascii="宋体" w:hAnsi="宋体" w:hint="eastAsia"/>
          <w:sz w:val="32"/>
          <w:szCs w:val="32"/>
        </w:rPr>
        <w:lastRenderedPageBreak/>
        <w:t>和越南人将地道战术运用得极其成功。法塔赫（</w:t>
      </w:r>
      <w:r>
        <w:rPr>
          <w:rFonts w:ascii="宋体" w:hAnsi="宋体"/>
          <w:sz w:val="32"/>
          <w:szCs w:val="32"/>
        </w:rPr>
        <w:t>Fatah</w:t>
      </w:r>
      <w:r>
        <w:rPr>
          <w:rFonts w:ascii="宋体" w:hAnsi="宋体" w:hint="eastAsia"/>
          <w:sz w:val="32"/>
          <w:szCs w:val="32"/>
        </w:rPr>
        <w:t>）和解放巴勒斯坦人民阵线（PFLP）的材料直接提及了这些经验。”来自格拉纳达大学（</w:t>
      </w:r>
      <w:r>
        <w:rPr>
          <w:rFonts w:ascii="宋体" w:hAnsi="宋体"/>
          <w:sz w:val="32"/>
          <w:szCs w:val="32"/>
        </w:rPr>
        <w:t>University of Granada</w:t>
      </w:r>
      <w:r>
        <w:rPr>
          <w:rFonts w:ascii="宋体" w:hAnsi="宋体" w:hint="eastAsia"/>
          <w:sz w:val="32"/>
          <w:szCs w:val="32"/>
        </w:rPr>
        <w:t>）的研究者阿尔贝托·加西亚·莫利内罗（Alberto García Molinero）说道。“在当时社会主义阵营有着巨大影响的背景下，对这种灵感的直接联系和承认都显示了不同场景之间存在着直接和间接的对话。”</w:t>
      </w:r>
    </w:p>
    <w:p w14:paraId="7B40A703"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他解释说，这一灵感在20世纪60年代取得了重大进展——在阿拉伯正规军对以色列作战失利后，巴勒斯坦人开始在武装反对犹太复国主义的斗争中运用游击战术。</w:t>
      </w:r>
    </w:p>
    <w:p w14:paraId="7A542448"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结果立竿见影：在解放巴勒斯坦人民阵线和法塔赫领导的数月或数周之内的行动中，就有数百名以色列士兵死亡。</w:t>
      </w:r>
    </w:p>
    <w:p w14:paraId="0900EAA7"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“人民战争”</w:t>
      </w:r>
    </w:p>
    <w:p w14:paraId="0336ABF7"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从这个意义上讲，中国和越南的胜利为巴勒斯坦各组织树立了一个榜样。他们开始学习这些在亚洲部分地区用过的军事理论，并创造性地用于自己的国家。</w:t>
      </w:r>
    </w:p>
    <w:p w14:paraId="636FC50C"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“游击斗争的战略的成功主要是受到中国和越南的启发。这两个亚洲国家都是全世界革命者的灵感来源，远比苏联还要重要。原因有许多，包括毛主义的本质。”莫利内罗补充道。</w:t>
      </w:r>
    </w:p>
    <w:p w14:paraId="51E73E8B"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“毛泽东和他的人民战争概念，以及越南人，都证明了只要你能动员人民，那么就有可能打败一个极其强大的</w:t>
      </w:r>
      <w:r>
        <w:rPr>
          <w:rFonts w:ascii="宋体" w:hAnsi="宋体" w:hint="eastAsia"/>
          <w:sz w:val="32"/>
          <w:szCs w:val="32"/>
        </w:rPr>
        <w:lastRenderedPageBreak/>
        <w:t>敌人，例如帝国主义。”</w:t>
      </w:r>
    </w:p>
    <w:p w14:paraId="2F573B88"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大约在20世纪80年代，加沙开始修建地道。</w:t>
      </w:r>
    </w:p>
    <w:p w14:paraId="40938C80"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“在埃及和以色列终止了埃及与巴勒斯坦拉法之间的拉法分区协议（</w:t>
      </w:r>
      <w:r>
        <w:rPr>
          <w:rFonts w:ascii="宋体" w:hAnsi="宋体"/>
          <w:sz w:val="32"/>
          <w:szCs w:val="32"/>
        </w:rPr>
        <w:t>Rafah partition agreement</w:t>
      </w:r>
      <w:r>
        <w:rPr>
          <w:rFonts w:ascii="宋体" w:hAnsi="宋体" w:hint="eastAsia"/>
          <w:sz w:val="32"/>
          <w:szCs w:val="32"/>
        </w:rPr>
        <w:t>）后，建设工作开始了。这一协议的终止导致了许多巴勒斯坦家庭的分离。然后，随着以色列对加沙的围困不断加强，地道的数量开始不断增长，最初更多的是出于经济和贸易原因，而不是军事原因。”巴勒斯坦记者、“巴勒斯坦纪事报”（Palestine Chronicle）编辑拉姆齐·巴鲁德博士（Dr. Ramzy Baroud）解释说。</w:t>
      </w:r>
    </w:p>
    <w:p w14:paraId="7781D7E6"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吉拉德·沙利特</w:t>
      </w:r>
    </w:p>
    <w:p w14:paraId="4B4484BF"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大约在2006年，巴勒斯坦人开始将地道用于军事。</w:t>
      </w:r>
    </w:p>
    <w:p w14:paraId="1EA56656"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这一时期的一个典型行动是：卡桑旅（</w:t>
      </w:r>
      <w:r>
        <w:rPr>
          <w:rFonts w:ascii="宋体" w:hAnsi="宋体"/>
          <w:sz w:val="32"/>
          <w:szCs w:val="32"/>
        </w:rPr>
        <w:t>Al-Qassam Brigades</w:t>
      </w:r>
      <w:r>
        <w:rPr>
          <w:rFonts w:ascii="宋体" w:hAnsi="宋体" w:hint="eastAsia"/>
          <w:sz w:val="32"/>
          <w:szCs w:val="32"/>
        </w:rPr>
        <w:t>）、人民抵抗委员会（</w:t>
      </w:r>
      <w:r>
        <w:rPr>
          <w:rFonts w:ascii="宋体" w:hAnsi="宋体"/>
          <w:sz w:val="32"/>
          <w:szCs w:val="32"/>
        </w:rPr>
        <w:t>Popular Resistance Committees</w:t>
      </w:r>
      <w:r>
        <w:rPr>
          <w:rFonts w:ascii="宋体" w:hAnsi="宋体" w:hint="eastAsia"/>
          <w:sz w:val="32"/>
          <w:szCs w:val="32"/>
        </w:rPr>
        <w:t>）和伊斯兰军（</w:t>
      </w:r>
      <w:r>
        <w:rPr>
          <w:rFonts w:ascii="宋体" w:hAnsi="宋体"/>
          <w:sz w:val="32"/>
          <w:szCs w:val="32"/>
        </w:rPr>
        <w:t>Army of Islam</w:t>
      </w:r>
      <w:r>
        <w:rPr>
          <w:rFonts w:ascii="宋体" w:hAnsi="宋体" w:hint="eastAsia"/>
          <w:sz w:val="32"/>
          <w:szCs w:val="32"/>
        </w:rPr>
        <w:t>）的战士们经隧道进入以色列境内，到达克雷特沙洛姆（</w:t>
      </w:r>
      <w:r>
        <w:rPr>
          <w:rFonts w:ascii="宋体" w:hAnsi="宋体"/>
          <w:sz w:val="32"/>
          <w:szCs w:val="32"/>
        </w:rPr>
        <w:t>Keret Shalom</w:t>
      </w:r>
      <w:r>
        <w:rPr>
          <w:rFonts w:ascii="宋体" w:hAnsi="宋体" w:hint="eastAsia"/>
          <w:sz w:val="32"/>
          <w:szCs w:val="32"/>
        </w:rPr>
        <w:t>）镇并袭击了一个以色列指挥所。</w:t>
      </w:r>
    </w:p>
    <w:p w14:paraId="4A53A7A4"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两名以色列士兵被杀，另一名士兵吉拉德·沙利特（Gilad Shalit）被俘。他被关押在加沙地带5年，直到2011年用于交换1000名巴勒斯坦囚犯而被释放。</w:t>
      </w:r>
    </w:p>
    <w:p w14:paraId="0653137A"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“俘获沙利特是巴勒斯坦地道使用进程中最成功的军事应用之一。正是在这一刻，巴勒斯坦抵抗运动的土壤中埋下了使用地道的种子。在那一阶段之后，2008年至2009</w:t>
      </w:r>
      <w:r>
        <w:rPr>
          <w:rFonts w:ascii="宋体" w:hAnsi="宋体" w:hint="eastAsia"/>
          <w:sz w:val="32"/>
          <w:szCs w:val="32"/>
        </w:rPr>
        <w:lastRenderedPageBreak/>
        <w:t>年和2012年的战争成了将地道主要用于军事用途的新转折点。”巴鲁德说。</w:t>
      </w:r>
    </w:p>
    <w:p w14:paraId="3C1EDB14"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黎巴嫩的地道，也门的洞穴</w:t>
      </w:r>
    </w:p>
    <w:p w14:paraId="06C76B1B"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为了击败敌军，与巴勒斯坦人并肩作战的其他阿拉伯国家也开始挖掘地道。</w:t>
      </w:r>
    </w:p>
    <w:p w14:paraId="2B64A04F"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2006年真主党和以色列在黎巴嫩发生的战争，最终以黎巴嫩抵抗运动的胜利而告终。这场战争很大程度上是由地道决定的，它们被用于储存武器、生产和储存导弹、设置指挥基地，当然也被用于运输部队。</w:t>
      </w:r>
    </w:p>
    <w:p w14:paraId="4E66C4B3"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真主党的地道建设始于2000年左右，当时以色列撤离了自1985年以来一直占领的黎巴嫩南部。</w:t>
      </w:r>
    </w:p>
    <w:p w14:paraId="5794E43D"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根据2006年黎巴嫩战争相关报告《地下环境：通向胜利的地道》（</w:t>
      </w:r>
      <w:r>
        <w:rPr>
          <w:rFonts w:ascii="宋体" w:hAnsi="宋体"/>
          <w:sz w:val="32"/>
          <w:szCs w:val="32"/>
        </w:rPr>
        <w:t>Underground Environment: Tunnels to Victory</w:t>
      </w:r>
      <w:r>
        <w:rPr>
          <w:rFonts w:ascii="宋体" w:hAnsi="宋体" w:hint="eastAsia"/>
          <w:sz w:val="32"/>
          <w:szCs w:val="32"/>
        </w:rPr>
        <w:t>），抵抗运动的战士们意识到可能发生新的占领，便开始修建地道作为预防措施。</w:t>
      </w:r>
    </w:p>
    <w:p w14:paraId="0604D081"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当犹太复国主义在新的战争中再次入侵黎巴嫩时，这一战略被事实证明是正确的。</w:t>
      </w:r>
    </w:p>
    <w:p w14:paraId="01BF9E43"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胡塞运动</w:t>
      </w:r>
    </w:p>
    <w:p w14:paraId="2F272910"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在也门，胡塞组织（Ansarallah）也完善了其地下技术。该组织自1994年成立以来就一直使用洞穴作为基地，当时它正与后来在2011年遭到驱逐的阿里·阿卜杜拉·萨利赫（Ali Abdullah Saleh）的反动政府作战。但在2014年，这一策略开始了进一步发展。这一年，沙特阿拉伯在</w:t>
      </w:r>
      <w:r>
        <w:rPr>
          <w:rFonts w:ascii="宋体" w:hAnsi="宋体" w:hint="eastAsia"/>
          <w:sz w:val="32"/>
          <w:szCs w:val="32"/>
        </w:rPr>
        <w:lastRenderedPageBreak/>
        <w:t>与美国的协同作战中入侵了也门，试图阻止胡塞组织的推进。</w:t>
      </w:r>
    </w:p>
    <w:p w14:paraId="0C5F118D"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经过这一事件的发展，也门的反帝国主义者们扩大了地道的建设，他们利用了过去的胡塞组织小组甚至是前政府标记过的洞穴，并挖掘了新的地道。近年来，卫星图片记录了哈法、达伯尔、首都萨那（</w:t>
      </w:r>
      <w:r>
        <w:rPr>
          <w:rFonts w:ascii="宋体" w:hAnsi="宋体"/>
          <w:sz w:val="32"/>
          <w:szCs w:val="32"/>
        </w:rPr>
        <w:t>al-Hafa, al-Dabr and the capital Sana</w:t>
      </w:r>
      <w:r>
        <w:rPr>
          <w:rFonts w:ascii="宋体" w:hAnsi="宋体" w:hint="eastAsia"/>
          <w:sz w:val="32"/>
          <w:szCs w:val="32"/>
        </w:rPr>
        <w:t>）等地的这种新建设。</w:t>
      </w:r>
    </w:p>
    <w:p w14:paraId="36310452"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“加沙地铁”</w:t>
      </w:r>
    </w:p>
    <w:p w14:paraId="117F9D2D"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今天，不可否认的是，地道在许多阿拉伯组织发动的反帝国主义战争中发挥着重要作用。</w:t>
      </w:r>
    </w:p>
    <w:p w14:paraId="67BD8397"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这些地道结构的规模的发展令人印象深刻：2016年，哈马斯政治局前领导人伊斯梅尔·哈尼亚（</w:t>
      </w:r>
      <w:r>
        <w:rPr>
          <w:rFonts w:ascii="宋体" w:hAnsi="宋体"/>
          <w:sz w:val="32"/>
          <w:szCs w:val="32"/>
        </w:rPr>
        <w:t>Ismail Haniyeh</w:t>
      </w:r>
      <w:r>
        <w:rPr>
          <w:rFonts w:ascii="宋体" w:hAnsi="宋体" w:hint="eastAsia"/>
          <w:sz w:val="32"/>
          <w:szCs w:val="32"/>
        </w:rPr>
        <w:t>）（2024年7月被以色列杀害）说，加沙地道网络的规模是越南古芝地道的两倍。</w:t>
      </w:r>
    </w:p>
    <w:p w14:paraId="6C6E1331"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根据2024年1月的估计，这一地道网络可能长达563至724公里，深度为50至70米。</w:t>
      </w:r>
    </w:p>
    <w:p w14:paraId="55E328C0"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巴勒斯坦地道的某些部分可能在狭窄方面类似于中国和越共的地道，而“加沙地铁”的其他部分则由水泥加固。在某些地方，隧道的尺寸足以让战斗人员完全站立甚至乘坐货车通过。</w:t>
      </w:r>
    </w:p>
    <w:p w14:paraId="069F2199"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“在加沙有不同类型的地道。最常见的一种被用于防御、攻击和存储。但也有一些被用作指挥中心，介于防御和进攻的性质之间。”巴鲁德解释道。</w:t>
      </w:r>
    </w:p>
    <w:p w14:paraId="21D8A7E0"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lastRenderedPageBreak/>
        <w:t>地道的深度</w:t>
      </w:r>
    </w:p>
    <w:p w14:paraId="0FAD062F"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地道的开挖深度为抵抗部队提供了强有力的安全保障。佐兰·库索瓦茨教授（Professor Zoran Kusovac）等分析人士认为，普通炸弹、火箭助推式炸弹、串联弹头和特殊的钻地弹（</w:t>
      </w:r>
      <w:r>
        <w:rPr>
          <w:rFonts w:ascii="宋体" w:hAnsi="宋体"/>
          <w:sz w:val="32"/>
          <w:szCs w:val="32"/>
        </w:rPr>
        <w:t>ordinary iron bombs, rocket-accelerated bombs, tandem warheads and special bunker-buster bombs</w:t>
      </w:r>
      <w:r>
        <w:rPr>
          <w:rFonts w:ascii="宋体" w:hAnsi="宋体" w:hint="eastAsia"/>
          <w:sz w:val="32"/>
          <w:szCs w:val="32"/>
        </w:rPr>
        <w:t>）等武器在摧毁哈马斯地道方面都是无效的。</w:t>
      </w:r>
    </w:p>
    <w:p w14:paraId="7BD2E953"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普通炸弹穿透的最大深度为3米，几乎接触不到哈马斯隧道的表面。</w:t>
      </w:r>
    </w:p>
    <w:p w14:paraId="654E1474"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火箭助推式炸弹在开阔地带很有效，但在加沙地带这样遍布建筑物和废墟的地区就不行了。这些障碍同样也阻碍了串联弹头的使用。</w:t>
      </w:r>
    </w:p>
    <w:p w14:paraId="7F73975B"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另一方面，钻地弹（在侵略伊拉克的战争中被用于暗杀）可以有更好的效果，但以色列无法获取哈马斯隧道的位置来使用它。</w:t>
      </w:r>
    </w:p>
    <w:p w14:paraId="10826982"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这些存在了几十年的结构物，被证明是10月7日以来巴勒斯坦民族抵抗运动发动游击战的基础。甚至在以色列对加沙进行地面入侵之前，这些地道就起到了威慑以色列的作用，因为犹太复国主义军事领导层知道，他们在敌人的领土上将会十分艰难。</w:t>
      </w:r>
    </w:p>
    <w:p w14:paraId="761665FB"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反帝国主义斗争</w:t>
      </w:r>
    </w:p>
    <w:p w14:paraId="54535282"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胡塞组织近年来也在夸耀其隐藏的基地。</w:t>
      </w:r>
    </w:p>
    <w:p w14:paraId="1B9116AD"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在这些地道的卫星照片公布后，胡塞组织的信息部副</w:t>
      </w:r>
      <w:r>
        <w:rPr>
          <w:rFonts w:ascii="宋体" w:hAnsi="宋体" w:hint="eastAsia"/>
          <w:sz w:val="32"/>
          <w:szCs w:val="32"/>
        </w:rPr>
        <w:lastRenderedPageBreak/>
        <w:t>部长表示：“与我们现有的基础设施相比，照片展示的内容微不足道，因为它们只是供个人使用的小型地道。”</w:t>
      </w:r>
    </w:p>
    <w:p w14:paraId="281FAF55"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真主党用地道视频来实施战争威慑，这揭示了这些结构物的能力。</w:t>
      </w:r>
    </w:p>
    <w:p w14:paraId="62962A77" w14:textId="77777777" w:rsidR="00FE6F7B" w:rsidRDefault="00000000">
      <w:pPr>
        <w:spacing w:before="60" w:after="60" w:line="480" w:lineRule="exact"/>
        <w:ind w:firstLine="640"/>
        <w:rPr>
          <w:rFonts w:ascii="宋体" w:hAnsi="宋体" w:hint="eastAsia"/>
          <w:sz w:val="32"/>
          <w:szCs w:val="32"/>
        </w:rPr>
      </w:pPr>
      <w:bookmarkStart w:id="7" w:name="_Hlk210854516"/>
      <w:r>
        <w:rPr>
          <w:rFonts w:ascii="宋体" w:hAnsi="宋体" w:hint="eastAsia"/>
          <w:sz w:val="32"/>
          <w:szCs w:val="32"/>
        </w:rPr>
        <w:t>80多年前，中国共产党人开始修建地道来抵抗日本入侵他们的国家。这种人民战争的战术源于更广泛的军事理论。由于这种战术在不同的具体情况下的新应用，它仍然具有时效性和发展性。</w:t>
      </w:r>
    </w:p>
    <w:bookmarkEnd w:id="7"/>
    <w:p w14:paraId="35E80839" w14:textId="605BB6C5"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中东的反帝斗争表明，在21世纪，与迄今为止的任何其他革命实践相比，中国形成的武装斗争和军事学说即便只被阿拉伯人民部分地加以应用，也已展现出了惊人的适用性。</w:t>
      </w:r>
    </w:p>
    <w:p w14:paraId="21904940" w14:textId="77777777" w:rsidR="00FE6F7B" w:rsidRDefault="00000000">
      <w:pPr>
        <w:spacing w:before="60" w:after="60" w:line="480" w:lineRule="exact"/>
        <w:ind w:firstLine="640"/>
        <w:jc w:val="left"/>
        <w:rPr>
          <w:rFonts w:ascii="宋体" w:hAnsi="宋体" w:hint="eastAsia"/>
          <w:sz w:val="32"/>
          <w:szCs w:val="32"/>
        </w:rPr>
      </w:pPr>
      <w:r>
        <w:rPr>
          <w:rFonts w:ascii="宋体" w:hAnsi="宋体" w:hint="eastAsia"/>
          <w:sz w:val="32"/>
          <w:szCs w:val="32"/>
        </w:rPr>
        <w:br w:type="page"/>
      </w:r>
    </w:p>
    <w:p w14:paraId="3756EE39" w14:textId="77777777" w:rsidR="00FE6F7B" w:rsidRDefault="00000000">
      <w:pPr>
        <w:pStyle w:val="1"/>
        <w:rPr>
          <w:rFonts w:ascii="黑体" w:eastAsia="黑体" w:hAnsi="黑体" w:hint="eastAsia"/>
          <w:szCs w:val="36"/>
        </w:rPr>
      </w:pPr>
      <w:bookmarkStart w:id="8" w:name="_Toc211020394"/>
      <w:r>
        <w:rPr>
          <w:rFonts w:ascii="黑体" w:eastAsia="黑体" w:hAnsi="黑体" w:hint="eastAsia"/>
          <w:szCs w:val="36"/>
        </w:rPr>
        <w:lastRenderedPageBreak/>
        <w:t>马克思主义视角下的两个以色列</w:t>
      </w:r>
      <w:bookmarkEnd w:id="8"/>
    </w:p>
    <w:p w14:paraId="1CFDCF9C" w14:textId="77777777" w:rsidR="00FE6F7B" w:rsidRDefault="00000000">
      <w:pPr>
        <w:ind w:firstLineChars="0" w:firstLine="0"/>
        <w:jc w:val="center"/>
      </w:pPr>
      <w:r>
        <w:rPr>
          <w:rFonts w:ascii="宋体" w:hAnsi="宋体"/>
          <w:noProof/>
          <w:sz w:val="24"/>
        </w:rPr>
        <w:drawing>
          <wp:inline distT="0" distB="0" distL="0" distR="0" wp14:anchorId="05654359" wp14:editId="18D56382">
            <wp:extent cx="5148000" cy="3273897"/>
            <wp:effectExtent l="0" t="0" r="0" b="0"/>
            <wp:docPr id="1029" name="图片 2"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9" cstate="print"/>
                    <a:srcRect/>
                    <a:stretch/>
                  </pic:blipFill>
                  <pic:spPr>
                    <a:xfrm>
                      <a:off x="0" y="0"/>
                      <a:ext cx="5148000" cy="3273897"/>
                    </a:xfrm>
                    <a:prstGeom prst="rect">
                      <a:avLst/>
                    </a:prstGeom>
                    <a:ln>
                      <a:noFill/>
                    </a:ln>
                  </pic:spPr>
                </pic:pic>
              </a:graphicData>
            </a:graphic>
          </wp:inline>
        </w:drawing>
      </w:r>
    </w:p>
    <w:p w14:paraId="5012516A" w14:textId="683BA89F" w:rsidR="00FE6F7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F21A6D">
        <w:rPr>
          <w:rFonts w:ascii="Times New Roman" w:eastAsia="仿宋" w:hAnsi="Times New Roman" w:cs="Times New Roman" w:hint="eastAsia"/>
          <w:szCs w:val="28"/>
        </w:rPr>
        <w:t>希腊</w:t>
      </w:r>
      <w:r>
        <w:rPr>
          <w:rFonts w:ascii="Times New Roman" w:eastAsia="仿宋" w:hAnsi="Times New Roman" w:cs="Times New Roman" w:hint="eastAsia"/>
          <w:szCs w:val="28"/>
        </w:rPr>
        <w:t>“保卫共产主义”网站</w:t>
      </w:r>
    </w:p>
    <w:p w14:paraId="69CA1CC2" w14:textId="3833DCBD" w:rsidR="00FE6F7B" w:rsidRDefault="00000000">
      <w:pPr>
        <w:spacing w:before="120" w:after="120" w:line="360" w:lineRule="exact"/>
        <w:ind w:firstLine="560"/>
        <w:jc w:val="left"/>
        <w:rPr>
          <w:rFonts w:ascii="Times New Roman" w:eastAsia="仿宋" w:hAnsi="Times New Roman" w:cs="Times New Roman"/>
          <w:szCs w:val="28"/>
          <w:lang w:val="es-ES"/>
        </w:rPr>
      </w:pPr>
      <w:r>
        <w:rPr>
          <w:rFonts w:ascii="Times New Roman" w:eastAsia="仿宋" w:hAnsi="Times New Roman" w:cs="Times New Roman" w:hint="eastAsia"/>
          <w:szCs w:val="28"/>
          <w:lang w:val="es-ES"/>
        </w:rPr>
        <w:t>作者：网站主编尼科斯·莫塔斯（</w:t>
      </w:r>
      <w:r>
        <w:rPr>
          <w:rFonts w:ascii="Times New Roman" w:eastAsia="仿宋" w:hAnsi="Times New Roman" w:cs="Times New Roman"/>
          <w:szCs w:val="28"/>
          <w:lang w:val="es-ES"/>
        </w:rPr>
        <w:t>Nikos Mottas</w:t>
      </w:r>
      <w:r>
        <w:rPr>
          <w:rFonts w:ascii="Times New Roman" w:eastAsia="仿宋" w:hAnsi="Times New Roman" w:cs="Times New Roman" w:hint="eastAsia"/>
          <w:szCs w:val="28"/>
          <w:lang w:val="es-ES"/>
        </w:rPr>
        <w:t>）</w:t>
      </w:r>
    </w:p>
    <w:p w14:paraId="09BE22BC" w14:textId="77777777" w:rsidR="00FE6F7B" w:rsidRDefault="00000000">
      <w:pPr>
        <w:spacing w:before="120" w:after="120" w:line="360" w:lineRule="exact"/>
        <w:ind w:firstLine="560"/>
        <w:jc w:val="left"/>
        <w:rPr>
          <w:rFonts w:ascii="Times New Roman" w:eastAsia="仿宋" w:hAnsi="Times New Roman" w:cs="Times New Roman"/>
          <w:szCs w:val="28"/>
          <w:lang w:val="es-ES"/>
        </w:rPr>
      </w:pPr>
      <w:r>
        <w:rPr>
          <w:rFonts w:ascii="Times New Roman" w:eastAsia="仿宋" w:hAnsi="Times New Roman" w:cs="Times New Roman"/>
          <w:szCs w:val="28"/>
        </w:rPr>
        <w:t>日期</w:t>
      </w:r>
      <w:r>
        <w:rPr>
          <w:rFonts w:ascii="Times New Roman" w:eastAsia="仿宋" w:hAnsi="Times New Roman" w:cs="Times New Roman"/>
          <w:szCs w:val="28"/>
          <w:lang w:val="es-ES"/>
        </w:rPr>
        <w:t>：</w:t>
      </w:r>
      <w:r>
        <w:rPr>
          <w:rFonts w:ascii="Times New Roman" w:eastAsia="仿宋" w:hAnsi="Times New Roman" w:cs="Times New Roman"/>
          <w:szCs w:val="28"/>
          <w:lang w:val="es-ES"/>
        </w:rPr>
        <w:t>202</w:t>
      </w:r>
      <w:r>
        <w:rPr>
          <w:rFonts w:ascii="Times New Roman" w:eastAsia="仿宋" w:hAnsi="Times New Roman" w:cs="Times New Roman" w:hint="eastAsia"/>
          <w:szCs w:val="28"/>
          <w:lang w:val="es-ES"/>
        </w:rPr>
        <w:t>5</w:t>
      </w:r>
      <w:r>
        <w:rPr>
          <w:rFonts w:ascii="Times New Roman" w:eastAsia="仿宋" w:hAnsi="Times New Roman" w:cs="Times New Roman"/>
          <w:szCs w:val="28"/>
        </w:rPr>
        <w:t>年</w:t>
      </w:r>
      <w:r>
        <w:rPr>
          <w:rFonts w:ascii="Times New Roman" w:eastAsia="仿宋" w:hAnsi="Times New Roman" w:cs="Times New Roman" w:hint="eastAsia"/>
          <w:szCs w:val="28"/>
          <w:lang w:val="es-ES"/>
        </w:rPr>
        <w:t>8</w:t>
      </w:r>
      <w:r>
        <w:rPr>
          <w:rFonts w:ascii="Times New Roman" w:eastAsia="仿宋" w:hAnsi="Times New Roman" w:cs="Times New Roman"/>
          <w:szCs w:val="28"/>
        </w:rPr>
        <w:t>月</w:t>
      </w:r>
      <w:r>
        <w:rPr>
          <w:rFonts w:ascii="Times New Roman" w:eastAsia="仿宋" w:hAnsi="Times New Roman" w:cs="Times New Roman"/>
          <w:szCs w:val="28"/>
          <w:lang w:val="es-ES"/>
        </w:rPr>
        <w:t>13</w:t>
      </w:r>
      <w:r>
        <w:rPr>
          <w:rFonts w:ascii="Times New Roman" w:eastAsia="仿宋" w:hAnsi="Times New Roman" w:cs="Times New Roman" w:hint="eastAsia"/>
          <w:szCs w:val="28"/>
        </w:rPr>
        <w:t>日</w:t>
      </w:r>
    </w:p>
    <w:p w14:paraId="5E473B1F" w14:textId="77777777" w:rsidR="00FE6F7B" w:rsidRDefault="00000000">
      <w:pPr>
        <w:spacing w:before="120" w:after="240" w:line="360" w:lineRule="exact"/>
        <w:ind w:firstLine="560"/>
        <w:jc w:val="left"/>
        <w:rPr>
          <w:rFonts w:ascii="Times New Roman" w:eastAsia="仿宋" w:hAnsi="Times New Roman" w:cs="Times New Roman"/>
          <w:szCs w:val="28"/>
          <w:lang w:val="es-ES"/>
        </w:rPr>
      </w:pPr>
      <w:r>
        <w:rPr>
          <w:rFonts w:ascii="Times New Roman" w:eastAsia="仿宋" w:hAnsi="Times New Roman" w:cs="Times New Roman"/>
          <w:szCs w:val="28"/>
        </w:rPr>
        <w:t>链接</w:t>
      </w:r>
      <w:r>
        <w:rPr>
          <w:rFonts w:ascii="Times New Roman" w:eastAsia="仿宋" w:hAnsi="Times New Roman" w:cs="Times New Roman" w:hint="eastAsia"/>
          <w:szCs w:val="28"/>
          <w:lang w:val="es-ES"/>
        </w:rPr>
        <w:t>：</w:t>
      </w:r>
      <w:hyperlink r:id="rId20" w:history="1">
        <w:r w:rsidR="00FE6F7B">
          <w:rPr>
            <w:rStyle w:val="afd"/>
            <w:rFonts w:ascii="Times New Roman" w:eastAsia="仿宋" w:hAnsi="Times New Roman" w:cs="Times New Roman" w:hint="eastAsia"/>
            <w:szCs w:val="28"/>
            <w:lang w:val="es-ES"/>
          </w:rPr>
          <w:t>https://www.idcommunism.com/2025/08/the-two-faces-of-israel-from-marxist-perspective.html</w:t>
        </w:r>
      </w:hyperlink>
    </w:p>
    <w:p w14:paraId="6DB3F045"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最近在以色列举行的反对内塔尼亚胡政府接管加沙的卑劣计划的大规模示威提醒着我们：社会并不是单一的实体；它的内部存在着互相冲突的力量。</w:t>
      </w:r>
    </w:p>
    <w:p w14:paraId="2B15895E"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任何一个对辩证法有基本认识的人都能理解现代资本主义社会中存在着巨大矛盾，以色列社会也是如此。</w:t>
      </w:r>
    </w:p>
    <w:p w14:paraId="7443B030"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lastRenderedPageBreak/>
        <w:t>正如卡尔·马克思所指出的那样：“至今一切社会的历史都是阶级斗争的历史。”</w:t>
      </w:r>
      <w:r>
        <w:rPr>
          <w:rStyle w:val="aff"/>
          <w:rFonts w:ascii="宋体" w:hAnsi="宋体" w:hint="eastAsia"/>
          <w:sz w:val="32"/>
          <w:szCs w:val="32"/>
        </w:rPr>
        <w:footnoteReference w:customMarkFollows="1" w:id="1"/>
        <w:t>[1]</w:t>
      </w:r>
      <w:r>
        <w:rPr>
          <w:rFonts w:ascii="宋体" w:hAnsi="宋体" w:hint="eastAsia"/>
          <w:sz w:val="32"/>
          <w:szCs w:val="32"/>
        </w:rPr>
        <w:t>没有哪个社会只有一种单一而统一的声音——社会是由相互冲突的利益、愿景和阶级构成的。正如同一个国家之内的工人和资本家可以有根本对立的利益一样，以色列内部也有互相对立的力量。一个以色列要捍卫权力和特权；另一个以色列则要求公正和平等。</w:t>
      </w:r>
    </w:p>
    <w:p w14:paraId="63CB27DB"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大多数人看到的以色列是由内塔尼亚胡、本·格维尔和斯莫特里赫领导的以色列——无休止的占领、对加沙的轰炸、遍布巴勒斯坦土地的定居点。这就是视军事力量为唯一解，视和平为软弱，在高呼“安全”的同时剥夺数百万巴勒斯坦人基本权利的那个以色列。</w:t>
      </w:r>
    </w:p>
    <w:p w14:paraId="03C4F7AB"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这是右翼犹太复国主义当权派的以色列。与所有资本主义当权派一样，它的力量建立在广泛传播恐惧情绪、虚假信息和偏执观念的宣传之上。掌权者们明白，他们不能仅仅依靠武力来维持统治——他们还必须赢得人民的认同。这种使统治阶级的世界观看起来像是常识的过程，葛兰西称之为“霸权”。以色列历届政府，尤其是内塔尼亚胡领导下的政府，已然十分擅长于“分而治之”和不断散布虚假信息的手法。</w:t>
      </w:r>
    </w:p>
    <w:p w14:paraId="365E1F4F"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以色列国家政策的一个主要方面是在政治、地理和社</w:t>
      </w:r>
      <w:r>
        <w:rPr>
          <w:rFonts w:ascii="宋体" w:hAnsi="宋体" w:hint="eastAsia"/>
          <w:sz w:val="32"/>
          <w:szCs w:val="32"/>
        </w:rPr>
        <w:lastRenderedPageBreak/>
        <w:t>会方面分裂巴勒斯坦人——使加沙与约旦河西岸隔绝，使东耶路撒冷陷于孤立，把以色列的巴勒斯坦裔公民与那些处于军事占领下的巴勒斯坦人分割开来。在以色列内部，也适用着同样的逻辑：犹太裔公民也被按照种族（阿什肯纳兹、米兹拉希、埃塞俄比亚）、宗教（世俗派和极端正统派）和政治界限划分。</w:t>
      </w:r>
    </w:p>
    <w:p w14:paraId="53E3D86A"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弗拉基米尔·列宁在关于民族问题的著作中警告过这种策略：压迫民族的资产阶级总是竭尽全力播撒对被压迫民族的仇恨，以防止两个民族的工人的团结起来。</w:t>
      </w:r>
      <w:r>
        <w:rPr>
          <w:rStyle w:val="aff"/>
          <w:rFonts w:ascii="宋体" w:hAnsi="宋体" w:hint="eastAsia"/>
          <w:sz w:val="32"/>
          <w:szCs w:val="32"/>
        </w:rPr>
        <w:footnoteReference w:customMarkFollows="1" w:id="2"/>
        <w:t>[2]</w:t>
      </w:r>
      <w:r>
        <w:rPr>
          <w:rFonts w:ascii="宋体" w:hAnsi="宋体" w:hint="eastAsia"/>
          <w:sz w:val="32"/>
          <w:szCs w:val="32"/>
        </w:rPr>
        <w:t>通过不断提醒以色列犹太人他们与巴勒斯坦人的“民族差异”，并将这种差异描述为天然的危险，以色列统治阶级阻止了跨越这种划分的团结。</w:t>
      </w:r>
    </w:p>
    <w:p w14:paraId="66F2359E" w14:textId="3B89A7E1"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马克思和恩格斯所解释的“占统治地位的思想”反映了统治阶级的物质利益——此处即是资本主义军工业和定居者国家机构。以色列政府——尤其是极右翼的内塔尼亚胡政府——在控制舆论方面投入了大量资金。官方的说法是，“没有和平的伙伴”，巴勒斯坦人只寻求摧毁以色列——这种说法被反复提及，直到人们觉得它是事实。历史被改写：“大浩劫”（</w:t>
      </w:r>
      <w:r>
        <w:rPr>
          <w:rFonts w:ascii="宋体" w:hAnsi="宋体"/>
          <w:sz w:val="32"/>
          <w:szCs w:val="32"/>
        </w:rPr>
        <w:t>Nakba</w:t>
      </w:r>
      <w:r>
        <w:rPr>
          <w:rFonts w:ascii="宋体" w:hAnsi="宋体" w:hint="eastAsia"/>
          <w:sz w:val="32"/>
          <w:szCs w:val="32"/>
        </w:rPr>
        <w:t>）被从教科书中抹去，占领的日常暴力被掩盖，巴勒斯坦人发动的孤立的袭击被放大以</w:t>
      </w:r>
      <w:r>
        <w:rPr>
          <w:rFonts w:ascii="宋体" w:hAnsi="宋体" w:hint="eastAsia"/>
          <w:sz w:val="32"/>
          <w:szCs w:val="32"/>
        </w:rPr>
        <w:lastRenderedPageBreak/>
        <w:t>证明所有的抵抗都是恐怖主义。列宁再次为我们提供了分析框架：压迫民族的民族主义，本质上始终是对特权的维护，是对压迫权的捍卫。</w:t>
      </w:r>
      <w:r>
        <w:rPr>
          <w:rStyle w:val="aff"/>
          <w:rFonts w:ascii="宋体" w:hAnsi="宋体" w:hint="eastAsia"/>
          <w:sz w:val="32"/>
          <w:szCs w:val="32"/>
        </w:rPr>
        <w:footnoteReference w:customMarkFollows="1" w:id="3"/>
        <w:t>[3]</w:t>
      </w:r>
      <w:r>
        <w:rPr>
          <w:rFonts w:ascii="宋体" w:hAnsi="宋体" w:hint="eastAsia"/>
          <w:sz w:val="32"/>
          <w:szCs w:val="32"/>
        </w:rPr>
        <w:t>就以色列而言，民族主义宣传不仅是对特权的维护，而且还被粉饰为关于生存权的问题。</w:t>
      </w:r>
    </w:p>
    <w:p w14:paraId="74FFE9CD"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约瑟夫·斯大林曾广泛地撰写过关于民族问题的文章，解释过这种操纵行为的危险性：民族压迫的维持，不仅仅要依靠武力，而且还要通过制造不信任来使各民族处于相互敌对的状态。</w:t>
      </w:r>
      <w:r>
        <w:rPr>
          <w:rStyle w:val="aff"/>
          <w:rFonts w:ascii="宋体" w:hAnsi="宋体" w:hint="eastAsia"/>
          <w:sz w:val="32"/>
          <w:szCs w:val="32"/>
        </w:rPr>
        <w:footnoteReference w:customMarkFollows="1" w:id="4"/>
        <w:t>[4]</w:t>
      </w:r>
      <w:r>
        <w:rPr>
          <w:rFonts w:ascii="宋体" w:hAnsi="宋体" w:hint="eastAsia"/>
          <w:sz w:val="32"/>
          <w:szCs w:val="32"/>
        </w:rPr>
        <w:t>以色列的政治使这一过程——在教育、媒体和法律中建立不信任——制度化了，以至于许多人从未质疑过它。</w:t>
      </w:r>
    </w:p>
    <w:p w14:paraId="18B963E6"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虽然以色列政府刻意营造着全社会一致支持战争的景象，但是其背后仍然存在着另一个以色列——国家不愿意让你注意到的那个以色列。这个以色列是由拒绝占领、反对在加沙进行种族灭绝和拒绝将巴勒斯坦人视为敌人的人们所组成的。他们是在街头并肩站立的犹太裔和阿拉伯裔公民，他们常常站在“哈达什”（Hadash）等运动的旗帜下。“哈达什”这个犹太人和阿拉伯人的左翼组织的全称是“和平与平等民主阵线”（</w:t>
      </w:r>
      <w:r>
        <w:rPr>
          <w:rFonts w:ascii="宋体" w:hAnsi="宋体"/>
          <w:sz w:val="32"/>
          <w:szCs w:val="32"/>
        </w:rPr>
        <w:t>Democratic Front for Peace and Equality</w:t>
      </w:r>
      <w:r>
        <w:rPr>
          <w:rFonts w:ascii="宋体" w:hAnsi="宋体" w:hint="eastAsia"/>
          <w:sz w:val="32"/>
          <w:szCs w:val="32"/>
        </w:rPr>
        <w:t>），其主张包括：实现完全平等、结</w:t>
      </w:r>
      <w:r>
        <w:rPr>
          <w:rFonts w:ascii="宋体" w:hAnsi="宋体" w:hint="eastAsia"/>
          <w:sz w:val="32"/>
          <w:szCs w:val="32"/>
        </w:rPr>
        <w:lastRenderedPageBreak/>
        <w:t>束占领、支持基于1967年边界的两国解决方案。以色列共产党（</w:t>
      </w:r>
      <w:r>
        <w:rPr>
          <w:rFonts w:ascii="宋体" w:hAnsi="宋体"/>
          <w:sz w:val="32"/>
          <w:szCs w:val="32"/>
        </w:rPr>
        <w:t>Communist Party of Israel</w:t>
      </w:r>
      <w:r>
        <w:rPr>
          <w:rFonts w:ascii="宋体" w:hAnsi="宋体" w:hint="eastAsia"/>
          <w:sz w:val="32"/>
          <w:szCs w:val="32"/>
        </w:rPr>
        <w:t>）的重要成员、“哈达什”的国会议员——如艾曼·奥德（Ayman Odeh）、奥弗·卡西夫（Ofer Cassif）和艾达·图马-苏莱曼（Aida Touma-Suleiman）等——因在国会揭露并谴责加沙地区的种族灭绝行径而面临着系统性的迫害与限制。</w:t>
      </w:r>
    </w:p>
    <w:p w14:paraId="1B3A1CF0" w14:textId="77777777" w:rsidR="00FE6F7B" w:rsidRDefault="00000000">
      <w:pPr>
        <w:spacing w:before="60" w:after="60" w:line="360" w:lineRule="auto"/>
        <w:ind w:firstLineChars="0" w:firstLine="0"/>
        <w:jc w:val="center"/>
        <w:rPr>
          <w:rFonts w:ascii="宋体" w:hAnsi="宋体" w:hint="eastAsia"/>
          <w:sz w:val="32"/>
          <w:szCs w:val="32"/>
        </w:rPr>
      </w:pPr>
      <w:r>
        <w:rPr>
          <w:rFonts w:hint="eastAsia"/>
          <w:noProof/>
        </w:rPr>
        <w:drawing>
          <wp:inline distT="0" distB="0" distL="0" distR="0" wp14:anchorId="4D573237" wp14:editId="252E4678">
            <wp:extent cx="5148000" cy="3108095"/>
            <wp:effectExtent l="0" t="0" r="0" b="0"/>
            <wp:docPr id="103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21" cstate="print"/>
                    <a:srcRect/>
                    <a:stretch/>
                  </pic:blipFill>
                  <pic:spPr>
                    <a:xfrm>
                      <a:off x="0" y="0"/>
                      <a:ext cx="5148000" cy="3108095"/>
                    </a:xfrm>
                    <a:prstGeom prst="rect">
                      <a:avLst/>
                    </a:prstGeom>
                    <a:ln>
                      <a:noFill/>
                    </a:ln>
                  </pic:spPr>
                </pic:pic>
              </a:graphicData>
            </a:graphic>
          </wp:inline>
        </w:drawing>
      </w:r>
    </w:p>
    <w:p w14:paraId="1F74E760" w14:textId="77777777" w:rsidR="00FE6F7B" w:rsidRDefault="00000000">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图：战斗的“哈达什”议员艾曼·奥德（Ayman Odeh）和奥弗·卡西夫（Ofer Cassif）</w:t>
      </w:r>
    </w:p>
    <w:p w14:paraId="62DD0C97"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反战运动尽管遭受着严厉镇压，但仍然十分广泛。在特拉维夫、海法和较小的城镇，示威者仅仅因为举着“立即停火”或“停止加沙杀戮”的标语就面临被捕的风险。在雅法和阿卡这样的民族混居城市，草根团体将犹太居民和巴勒斯坦居民团结起来，共同抵御种族主义攻击和警察</w:t>
      </w:r>
      <w:r>
        <w:rPr>
          <w:rFonts w:ascii="宋体" w:hAnsi="宋体" w:hint="eastAsia"/>
          <w:sz w:val="32"/>
          <w:szCs w:val="32"/>
        </w:rPr>
        <w:lastRenderedPageBreak/>
        <w:t>骚扰。来自“团结一致”、“和平战士”和“打破沉默”（</w:t>
      </w:r>
      <w:r>
        <w:rPr>
          <w:rFonts w:ascii="宋体" w:hAnsi="宋体"/>
          <w:sz w:val="32"/>
          <w:szCs w:val="32"/>
        </w:rPr>
        <w:t>Standing Together, Combatants for Peace, and Breaking the Silence</w:t>
      </w:r>
      <w:r>
        <w:rPr>
          <w:rFonts w:ascii="宋体" w:hAnsi="宋体" w:hint="eastAsia"/>
          <w:sz w:val="32"/>
          <w:szCs w:val="32"/>
        </w:rPr>
        <w:t>）等组织的活动人士公开谈论占领的残酷性与和解的必要性，以此挑战国家宣传。</w:t>
      </w:r>
    </w:p>
    <w:p w14:paraId="5538D7F8" w14:textId="3574A1B6"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第二个以色列”活生生地证明了以色列社会并非铁板一块。马克思主义分析能够帮助我们理解其中的原因：即便在一个军事化的国家，阶级和政治划分也会创造出团结能够生长的空间。列宁曾强调，压迫民族中的真正国际主义在于积极反对本国统治阶级的沙文主义；反战阵营中的许多人将此铭记于心，即便深知自己会因此遭受诽谤。“哈达什”的政治路线以阿拉伯人-犹太人伙伴关系为基础，反映了这一原则。它既反对民族沙文主义，也反对自由主义的冷漠，主张在公正、平等和相互承认的基础上建立共同的社会。用其领导人的话来说：“没有和平就没有民主，</w:t>
      </w:r>
      <w:r w:rsidR="009213E2">
        <w:rPr>
          <w:rFonts w:ascii="宋体" w:hAnsi="宋体" w:hint="eastAsia"/>
          <w:sz w:val="32"/>
          <w:szCs w:val="32"/>
        </w:rPr>
        <w:t>不</w:t>
      </w:r>
      <w:r>
        <w:rPr>
          <w:rFonts w:ascii="宋体" w:hAnsi="宋体" w:hint="eastAsia"/>
          <w:sz w:val="32"/>
          <w:szCs w:val="32"/>
        </w:rPr>
        <w:t>结束占领就没有和平。”</w:t>
      </w:r>
    </w:p>
    <w:p w14:paraId="00C21A24"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这些声音虽然小于民族主义阵营，却至关重要。他们向世界——包括巴勒斯坦人——表明：以色列内部存在着抵抗力量，跨越隔阂的团结是可能的，而且未来并非注定要遵循现政府的愿景。他们践行着葛兰西所说的“阵地战”</w:t>
      </w:r>
      <w:r>
        <w:rPr>
          <w:rStyle w:val="aff"/>
          <w:rFonts w:ascii="宋体" w:hAnsi="宋体" w:hint="eastAsia"/>
          <w:sz w:val="32"/>
          <w:szCs w:val="32"/>
        </w:rPr>
        <w:footnoteReference w:customMarkFollows="1" w:id="5"/>
        <w:t>[5]</w:t>
      </w:r>
      <w:r>
        <w:rPr>
          <w:rFonts w:ascii="宋体" w:hAnsi="宋体" w:hint="eastAsia"/>
          <w:sz w:val="32"/>
          <w:szCs w:val="32"/>
        </w:rPr>
        <w:t>——在敌对国家的内部缓慢而艰难地构建反霸权力量。</w:t>
      </w:r>
    </w:p>
    <w:p w14:paraId="317190C6"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我们难道应该抛弃“第二个以色列”，任其自生自灭，</w:t>
      </w:r>
      <w:r>
        <w:rPr>
          <w:rFonts w:ascii="宋体" w:hAnsi="宋体" w:hint="eastAsia"/>
          <w:sz w:val="32"/>
          <w:szCs w:val="32"/>
        </w:rPr>
        <w:lastRenderedPageBreak/>
        <w:t>或者对这个国家内部正在进行的斗争无动于衷？这将是给内塔尼亚胡及其团伙的最好礼物。因此，我们必须给出响亮的否定回答。由资产阶级民族主义精英主导的以色列国，在美国和欧盟的支持下，以最令人不安的方式违背并歪曲了致使1948年以色列国成立的建国理念——这一决定当时得到了苏联</w:t>
      </w:r>
      <w:r>
        <w:rPr>
          <w:rStyle w:val="aff"/>
          <w:rFonts w:ascii="宋体" w:hAnsi="宋体" w:hint="eastAsia"/>
          <w:sz w:val="32"/>
          <w:szCs w:val="32"/>
        </w:rPr>
        <w:footnoteReference w:customMarkFollows="1" w:id="6"/>
        <w:t>[6]</w:t>
      </w:r>
      <w:r>
        <w:rPr>
          <w:rFonts w:ascii="宋体" w:hAnsi="宋体" w:hint="eastAsia"/>
          <w:sz w:val="32"/>
          <w:szCs w:val="32"/>
        </w:rPr>
        <w:t>和国际共产主义运动的正当支持。持续不断的种族灭绝、历史证据、人权记录与马克思主义理论共同表明：以色列建国背后的道德初衷已被颠覆，转化成了对巴勒斯坦人民的持续占领与结构性暴力。</w:t>
      </w:r>
    </w:p>
    <w:p w14:paraId="6CCBD086"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认清这种背叛，以及垄断资本主义是各民族人民遭受的一切苦难的根源这一事实——凸显了支持以色列内部的反占领、反战声音的迫切性。这些声音坚守着最初的道德愿景：让犹太人和阿拉伯人、巴勒斯坦人和以色列人和平共处，比邻而居。因此，在声援遭受苦难的巴勒斯坦人民的同时，还必须声援那些在以色列内部为反对种族灭绝、占领和战争而战斗的人们。</w:t>
      </w:r>
    </w:p>
    <w:p w14:paraId="620B8CCA" w14:textId="397F97DB"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现在比任何时候都更需要我们不惜一切代价地加强和支持这一诉求：建立以1967年边界为基础、以东耶路撒冷为首都、享有完全主权的独立的巴勒斯坦国，并保障难民重返故土的权利。这将是针对以色列资产阶级当权派及其</w:t>
      </w:r>
      <w:r>
        <w:rPr>
          <w:rFonts w:ascii="宋体" w:hAnsi="宋体" w:hint="eastAsia"/>
          <w:sz w:val="32"/>
          <w:szCs w:val="32"/>
        </w:rPr>
        <w:lastRenderedPageBreak/>
        <w:t>帝国主义盟友的最响亮的回应，也是对巴勒斯坦事业的最大支持。</w:t>
      </w:r>
      <w:bookmarkStart w:id="9" w:name="_Toc185884926"/>
    </w:p>
    <w:p w14:paraId="70251D63" w14:textId="77777777" w:rsidR="00FE6F7B" w:rsidRDefault="00000000">
      <w:pPr>
        <w:spacing w:before="60" w:after="60" w:line="480" w:lineRule="exact"/>
        <w:ind w:firstLine="640"/>
        <w:rPr>
          <w:rFonts w:ascii="黑体" w:eastAsia="黑体" w:hAnsi="黑体" w:hint="eastAsia"/>
          <w:szCs w:val="36"/>
        </w:rPr>
      </w:pPr>
      <w:r>
        <w:rPr>
          <w:rFonts w:ascii="宋体" w:hAnsi="宋体" w:hint="eastAsia"/>
          <w:sz w:val="32"/>
          <w:szCs w:val="32"/>
        </w:rPr>
        <w:br w:type="page"/>
      </w:r>
    </w:p>
    <w:p w14:paraId="5AE55068" w14:textId="77777777" w:rsidR="00FE6F7B" w:rsidRDefault="00000000">
      <w:pPr>
        <w:pStyle w:val="1"/>
        <w:rPr>
          <w:rFonts w:ascii="黑体" w:eastAsia="黑体" w:hAnsi="黑体" w:hint="eastAsia"/>
          <w:szCs w:val="36"/>
        </w:rPr>
      </w:pPr>
      <w:bookmarkStart w:id="10" w:name="_Toc211020395"/>
      <w:bookmarkEnd w:id="9"/>
      <w:r>
        <w:rPr>
          <w:rFonts w:ascii="黑体" w:eastAsia="黑体" w:hAnsi="黑体" w:hint="eastAsia"/>
          <w:szCs w:val="36"/>
        </w:rPr>
        <w:lastRenderedPageBreak/>
        <w:t>“欧洲共产主义行动”评美帝在广岛和长崎的罪行</w:t>
      </w:r>
      <w:bookmarkEnd w:id="10"/>
    </w:p>
    <w:p w14:paraId="2A4A7FEC" w14:textId="77777777" w:rsidR="00FE6F7B" w:rsidRDefault="00000000">
      <w:pPr>
        <w:ind w:firstLineChars="0" w:firstLine="0"/>
        <w:jc w:val="center"/>
      </w:pPr>
      <w:r>
        <w:rPr>
          <w:noProof/>
        </w:rPr>
        <w:drawing>
          <wp:inline distT="0" distB="0" distL="0" distR="0" wp14:anchorId="7B521EF0" wp14:editId="1879E9FB">
            <wp:extent cx="5148000" cy="2943515"/>
            <wp:effectExtent l="0" t="0" r="0" b="0"/>
            <wp:docPr id="1031" name="图片 1" descr="nuclerabomb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22" cstate="print"/>
                    <a:srcRect/>
                    <a:stretch/>
                  </pic:blipFill>
                  <pic:spPr>
                    <a:xfrm>
                      <a:off x="0" y="0"/>
                      <a:ext cx="5148000" cy="2943515"/>
                    </a:xfrm>
                    <a:prstGeom prst="rect">
                      <a:avLst/>
                    </a:prstGeom>
                    <a:ln>
                      <a:noFill/>
                    </a:ln>
                  </pic:spPr>
                </pic:pic>
              </a:graphicData>
            </a:graphic>
          </wp:inline>
        </w:drawing>
      </w:r>
    </w:p>
    <w:p w14:paraId="071A47EC" w14:textId="58123CDC" w:rsidR="00FE6F7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：“欧洲共产主义行动”网站</w:t>
      </w:r>
    </w:p>
    <w:p w14:paraId="1645CB47" w14:textId="77777777" w:rsidR="00FE6F7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Pr>
          <w:rFonts w:ascii="Times New Roman" w:eastAsia="仿宋" w:hAnsi="Times New Roman" w:cs="Times New Roman" w:hint="eastAsia"/>
          <w:szCs w:val="28"/>
        </w:rPr>
        <w:t>5</w:t>
      </w:r>
      <w:r>
        <w:rPr>
          <w:rFonts w:ascii="Times New Roman" w:eastAsia="仿宋" w:hAnsi="Times New Roman" w:cs="Times New Roman"/>
          <w:szCs w:val="28"/>
        </w:rPr>
        <w:t>年</w:t>
      </w:r>
      <w:r>
        <w:rPr>
          <w:rFonts w:ascii="Times New Roman" w:eastAsia="仿宋" w:hAnsi="Times New Roman" w:cs="Times New Roman" w:hint="eastAsia"/>
          <w:szCs w:val="28"/>
        </w:rPr>
        <w:t>8</w:t>
      </w:r>
      <w:r>
        <w:rPr>
          <w:rFonts w:ascii="Times New Roman" w:eastAsia="仿宋" w:hAnsi="Times New Roman" w:cs="Times New Roman" w:hint="eastAsia"/>
          <w:szCs w:val="28"/>
        </w:rPr>
        <w:t>月</w:t>
      </w:r>
      <w:r>
        <w:rPr>
          <w:rFonts w:ascii="Times New Roman" w:eastAsia="仿宋" w:hAnsi="Times New Roman" w:cs="Times New Roman" w:hint="eastAsia"/>
          <w:szCs w:val="28"/>
        </w:rPr>
        <w:t>5</w:t>
      </w:r>
      <w:r>
        <w:rPr>
          <w:rFonts w:ascii="Times New Roman" w:eastAsia="仿宋" w:hAnsi="Times New Roman" w:cs="Times New Roman" w:hint="eastAsia"/>
          <w:szCs w:val="28"/>
        </w:rPr>
        <w:t>日</w:t>
      </w:r>
    </w:p>
    <w:p w14:paraId="0E943285" w14:textId="77777777" w:rsidR="00FE6F7B" w:rsidRDefault="00000000">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bookmarkStart w:id="11" w:name="OLE_LINK1"/>
      <w:r>
        <w:rPr>
          <w:rFonts w:ascii="Times New Roman" w:eastAsia="仿宋" w:hAnsi="Times New Roman" w:cs="Times New Roman"/>
          <w:szCs w:val="28"/>
        </w:rPr>
        <w:fldChar w:fldCharType="begin"/>
      </w:r>
      <w:r>
        <w:rPr>
          <w:rFonts w:ascii="Times New Roman" w:eastAsia="仿宋" w:hAnsi="Times New Roman" w:cs="Times New Roman"/>
          <w:szCs w:val="28"/>
        </w:rPr>
        <w:instrText>HYPERLINK "https://www.eurcomact.org/m-article/ECA-statement-n-the-crime-of-US-imperialism-in-Hiroshima-and-Nagasaki/"</w:instrText>
      </w:r>
      <w:r>
        <w:rPr>
          <w:rFonts w:ascii="Times New Roman" w:eastAsia="仿宋" w:hAnsi="Times New Roman" w:cs="Times New Roman"/>
          <w:szCs w:val="28"/>
        </w:rPr>
      </w:r>
      <w:r>
        <w:rPr>
          <w:rFonts w:ascii="Times New Roman" w:eastAsia="仿宋" w:hAnsi="Times New Roman" w:cs="Times New Roman"/>
          <w:szCs w:val="28"/>
        </w:rPr>
        <w:fldChar w:fldCharType="separate"/>
      </w:r>
      <w:r>
        <w:rPr>
          <w:rStyle w:val="afd"/>
          <w:rFonts w:ascii="Times New Roman" w:eastAsia="仿宋" w:hAnsi="Times New Roman" w:cs="Times New Roman" w:hint="eastAsia"/>
          <w:szCs w:val="28"/>
        </w:rPr>
        <w:t>https://www.eurcomact.org/m-article/ECA-statement-n-the-crime-of-US-imperialism-in-Hiroshima-and-Nagasaki/</w:t>
      </w:r>
      <w:r>
        <w:rPr>
          <w:rFonts w:ascii="Times New Roman" w:eastAsia="仿宋" w:hAnsi="Times New Roman" w:cs="Times New Roman"/>
          <w:szCs w:val="28"/>
        </w:rPr>
        <w:fldChar w:fldCharType="end"/>
      </w:r>
      <w:bookmarkEnd w:id="11"/>
    </w:p>
    <w:p w14:paraId="6662D5FB" w14:textId="77777777" w:rsidR="00FE6F7B" w:rsidRDefault="0000000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“欧洲共产主义行动”关于美帝国主义在广岛和长崎所犯罪行的声明</w:t>
      </w:r>
    </w:p>
    <w:p w14:paraId="78B7EAD4" w14:textId="44B2CB6C"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广岛和长崎上空的原子弹爆炸是我们永远不能遗忘的罪行。那两次爆炸向世界表明了美帝国主义的疯狂本性，以及使用核武器所带来</w:t>
      </w:r>
      <w:r w:rsidR="0019764E">
        <w:rPr>
          <w:rFonts w:ascii="宋体" w:hAnsi="宋体" w:hint="eastAsia"/>
          <w:sz w:val="32"/>
          <w:szCs w:val="32"/>
        </w:rPr>
        <w:t>的</w:t>
      </w:r>
      <w:r>
        <w:rPr>
          <w:rFonts w:ascii="宋体" w:hAnsi="宋体" w:hint="eastAsia"/>
          <w:sz w:val="32"/>
          <w:szCs w:val="32"/>
        </w:rPr>
        <w:t>残酷的、毁灭性的后果。美国决定在1945年8月6日和1945年8月9日分别向广岛和长崎投放核武器，是经过精心算计的，目的在于展示帝国主义的力量。这不仅是针对日本，而且是针对苏联和国际共</w:t>
      </w:r>
      <w:r>
        <w:rPr>
          <w:rFonts w:ascii="宋体" w:hAnsi="宋体" w:hint="eastAsia"/>
          <w:sz w:val="32"/>
          <w:szCs w:val="32"/>
        </w:rPr>
        <w:lastRenderedPageBreak/>
        <w:t>产主义运动。通过释放前所未有的毁灭力量，美国试图保证战后自己对东亚地区的霸权，震慑那些正在为走上社会主义道路而战斗的其他民族的人民。</w:t>
      </w:r>
    </w:p>
    <w:p w14:paraId="42B8AF64"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根据帝国主义的设想，广岛和长崎的毁灭将向苏联表明：美国拥有核武器、能够支配战后秩序；此外，通过展示这款大规模杀伤性终极武器，美国企图巩固自己在日本的霸权，震慑全世界的解放运动。</w:t>
      </w:r>
    </w:p>
    <w:p w14:paraId="422D6A37"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这些目的揭示了资本主义的较量和地缘政治竞争。在资本主义制度下，先进军事科技所带来的苦难尤其不平等地作用在工人阶级和农民群众身上，而原子弹爆炸正是这一事实的缩影。</w:t>
      </w:r>
    </w:p>
    <w:p w14:paraId="6350A67B"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超过20万人要么立即死亡，要么在之后死于烧伤、营养不良或辐射相关的疾病。他们的许多后代携带着受到影响的基因，然后又把这些基因传给了自己的孩子。</w:t>
      </w:r>
    </w:p>
    <w:p w14:paraId="280FA91B"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帝国主义者宣称，广岛和长崎的原子弹爆炸保证了持久的和平。然而事实并非如此，这反而成为了军备竞赛的开端，正如美国加速发展更强大的热核武器的事实所表明的那样。</w:t>
      </w:r>
    </w:p>
    <w:p w14:paraId="7BD74446"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尽管共产主义者和世界和平运动做出了努力，帝国主义仍在发展核武器以及其他危害人类和地球未来的大规模杀伤性武器。</w:t>
      </w:r>
    </w:p>
    <w:p w14:paraId="0C633EF9"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许多年以来，核武器储备已足以摧毁全世界，然而核武器仍在继续积累。核武器领域的科技发展已经扩展到了</w:t>
      </w:r>
      <w:r>
        <w:rPr>
          <w:rFonts w:ascii="宋体" w:hAnsi="宋体" w:hint="eastAsia"/>
          <w:sz w:val="32"/>
          <w:szCs w:val="32"/>
        </w:rPr>
        <w:lastRenderedPageBreak/>
        <w:t>海洋和太空环境中。在世界上，所谓“战地”级别的小型核武器也在发展，这增加了战事升级为全面核战争的风险。军火制造业越来越依赖于先进科技，而且越来越多地将资本主义经济的新行业吸收到自己的影响范围内，这进一步加剧了军备竞赛。</w:t>
      </w:r>
    </w:p>
    <w:p w14:paraId="56738E94"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当世界面临贫困、饥饿、营养不良、污染、环境破坏和战争等关键问题时，帝国主义却还在不断增加军事预算，挤占用于满足人民的基本社会和经济需求的支出。科学技术资源被挪用到军事目的上，这对资本主义国家人民的权利——包括医疗、教育、住房和社会福利支出——造成了日益严重的侵害。能源与原材料储备等自然资源正在枯竭，军备竞赛正在破坏环境，这一切都持续威胁着全世界。欧盟、美国、北约和以色列正在使用“绿色转型”或“防止核武器扩散”（它们把核武器扩散问题完全归咎于自己的资本主义竞争对手）的借口来挑衅其他国家，导致了最近对伊朗的轰炸。</w:t>
      </w:r>
    </w:p>
    <w:p w14:paraId="2A319F7B" w14:textId="77777777"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t>垄断资本手里集中着强大的经济力量，帝国主义各中心、各联盟之间正在展开竞争，这些因素共同制造并延续着帝国主义侵略和战争的条件。反对帝国主义战争、反对本国政府参与战争、反对军备竞赛、争取消灭核武器和其他大规模杀伤性武器的斗争，始终是各国工人和人民反对资本主义制度及其所滋生的压迫、剥削和苦难的战斗的重要组成部分。</w:t>
      </w:r>
    </w:p>
    <w:p w14:paraId="4CBFF1BF" w14:textId="6EF182CC" w:rsidR="00FE6F7B" w:rsidRDefault="00000000">
      <w:pPr>
        <w:spacing w:before="60" w:after="60" w:line="480" w:lineRule="exact"/>
        <w:ind w:firstLine="640"/>
        <w:rPr>
          <w:rFonts w:ascii="宋体" w:hAnsi="宋体" w:hint="eastAsia"/>
          <w:sz w:val="32"/>
          <w:szCs w:val="32"/>
        </w:rPr>
      </w:pPr>
      <w:r>
        <w:rPr>
          <w:rFonts w:ascii="宋体" w:hAnsi="宋体" w:hint="eastAsia"/>
          <w:sz w:val="32"/>
          <w:szCs w:val="32"/>
        </w:rPr>
        <w:lastRenderedPageBreak/>
        <w:t>避免核毁灭的威胁、确保各国人民享有和平与繁荣的途径不是资本主义竞争，而只能是社会主义，也就是对生产资料和科学技术进步的共同控制和社会化。</w:t>
      </w:r>
      <w:bookmarkEnd w:id="2"/>
      <w:bookmarkEnd w:id="3"/>
      <w:bookmarkEnd w:id="4"/>
      <w:bookmarkEnd w:id="5"/>
      <w:bookmarkEnd w:id="6"/>
    </w:p>
    <w:p w14:paraId="7AAA11D6" w14:textId="77777777" w:rsidR="00FE6F7B" w:rsidRDefault="00000000">
      <w:pPr>
        <w:widowControl/>
        <w:spacing w:line="240" w:lineRule="auto"/>
        <w:ind w:firstLineChars="0" w:firstLine="0"/>
        <w:jc w:val="left"/>
        <w:rPr>
          <w:rFonts w:ascii="宋体" w:hAnsi="宋体" w:hint="eastAsia"/>
          <w:sz w:val="32"/>
          <w:szCs w:val="32"/>
        </w:rPr>
      </w:pPr>
      <w:r>
        <w:rPr>
          <w:rFonts w:ascii="宋体" w:hAnsi="宋体" w:hint="eastAsia"/>
          <w:sz w:val="32"/>
          <w:szCs w:val="32"/>
        </w:rPr>
        <w:br w:type="page"/>
      </w:r>
    </w:p>
    <w:p w14:paraId="697B3CB2" w14:textId="77777777" w:rsidR="00FE6F7B" w:rsidRDefault="00000000">
      <w:pPr>
        <w:pStyle w:val="1"/>
        <w:rPr>
          <w:rFonts w:ascii="黑体" w:eastAsia="黑体" w:hAnsi="黑体" w:hint="eastAsia"/>
          <w:szCs w:val="36"/>
        </w:rPr>
      </w:pPr>
      <w:bookmarkStart w:id="12" w:name="_Toc211020396"/>
      <w:bookmarkStart w:id="13" w:name="_Toc191719948"/>
      <w:bookmarkStart w:id="14" w:name="_Toc194439426"/>
      <w:bookmarkStart w:id="15" w:name="_Toc190810275"/>
      <w:bookmarkStart w:id="16" w:name="_Toc193226677"/>
      <w:r>
        <w:rPr>
          <w:rFonts w:ascii="黑体" w:eastAsia="黑体" w:hAnsi="黑体" w:hint="eastAsia"/>
          <w:szCs w:val="36"/>
        </w:rPr>
        <w:lastRenderedPageBreak/>
        <w:t>爱尔兰工人党纪念第一国际成立160周年的声明</w:t>
      </w:r>
      <w:bookmarkEnd w:id="12"/>
    </w:p>
    <w:p w14:paraId="37D45F8B" w14:textId="77777777" w:rsidR="00FE6F7B" w:rsidRDefault="00000000">
      <w:pPr>
        <w:ind w:firstLineChars="0" w:firstLine="0"/>
        <w:jc w:val="center"/>
      </w:pPr>
      <w:r>
        <w:rPr>
          <w:rFonts w:hint="eastAsia"/>
          <w:noProof/>
        </w:rPr>
        <w:drawing>
          <wp:inline distT="0" distB="0" distL="0" distR="0" wp14:anchorId="1812015A" wp14:editId="05CA91E5">
            <wp:extent cx="5148000" cy="4350956"/>
            <wp:effectExtent l="0" t="0" r="0" b="0"/>
            <wp:docPr id="1032" name="图片 2" descr="undef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23" cstate="print"/>
                    <a:srcRect/>
                    <a:stretch/>
                  </pic:blipFill>
                  <pic:spPr>
                    <a:xfrm>
                      <a:off x="0" y="0"/>
                      <a:ext cx="5148000" cy="4350956"/>
                    </a:xfrm>
                    <a:prstGeom prst="rect">
                      <a:avLst/>
                    </a:prstGeom>
                    <a:ln>
                      <a:noFill/>
                    </a:ln>
                  </pic:spPr>
                </pic:pic>
              </a:graphicData>
            </a:graphic>
          </wp:inline>
        </w:drawing>
      </w:r>
    </w:p>
    <w:p w14:paraId="69621A08" w14:textId="4EB5A388" w:rsidR="00FE6F7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sidR="00F21A6D">
        <w:rPr>
          <w:rFonts w:ascii="Times New Roman" w:eastAsia="仿宋" w:hAnsi="Times New Roman" w:cs="Times New Roman" w:hint="eastAsia"/>
          <w:szCs w:val="28"/>
        </w:rPr>
        <w:t>（</w:t>
      </w:r>
      <w:r w:rsidR="00F21A6D">
        <w:rPr>
          <w:rFonts w:ascii="Times New Roman" w:eastAsia="仿宋" w:hAnsi="Times New Roman" w:cs="Times New Roman" w:hint="eastAsia"/>
          <w:szCs w:val="28"/>
        </w:rPr>
        <w:t>SolidNet</w:t>
      </w:r>
      <w:r w:rsidR="00F21A6D">
        <w:rPr>
          <w:rFonts w:ascii="Times New Roman" w:eastAsia="仿宋" w:hAnsi="Times New Roman" w:cs="Times New Roman" w:hint="eastAsia"/>
          <w:szCs w:val="28"/>
        </w:rPr>
        <w:t>）</w:t>
      </w:r>
    </w:p>
    <w:p w14:paraId="738D8A22" w14:textId="77777777" w:rsidR="00FE6F7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hint="eastAsia"/>
          <w:szCs w:val="28"/>
        </w:rPr>
        <w:t>2024</w:t>
      </w:r>
      <w:r>
        <w:rPr>
          <w:rFonts w:ascii="Times New Roman" w:eastAsia="仿宋" w:hAnsi="Times New Roman" w:cs="Times New Roman" w:hint="eastAsia"/>
          <w:szCs w:val="28"/>
        </w:rPr>
        <w:t>年</w:t>
      </w:r>
      <w:r>
        <w:rPr>
          <w:rFonts w:ascii="Times New Roman" w:eastAsia="仿宋" w:hAnsi="Times New Roman" w:cs="Times New Roman" w:hint="eastAsia"/>
          <w:szCs w:val="28"/>
        </w:rPr>
        <w:t>10</w:t>
      </w:r>
      <w:r>
        <w:rPr>
          <w:rFonts w:ascii="Times New Roman" w:eastAsia="仿宋" w:hAnsi="Times New Roman" w:cs="Times New Roman" w:hint="eastAsia"/>
          <w:szCs w:val="28"/>
        </w:rPr>
        <w:t>月</w:t>
      </w:r>
      <w:r>
        <w:rPr>
          <w:rFonts w:ascii="Times New Roman" w:eastAsia="仿宋" w:hAnsi="Times New Roman" w:cs="Times New Roman" w:hint="eastAsia"/>
          <w:szCs w:val="28"/>
        </w:rPr>
        <w:t>3</w:t>
      </w:r>
      <w:r>
        <w:rPr>
          <w:rFonts w:ascii="Times New Roman" w:eastAsia="仿宋" w:hAnsi="Times New Roman" w:cs="Times New Roman" w:hint="eastAsia"/>
          <w:szCs w:val="28"/>
        </w:rPr>
        <w:t>日</w:t>
      </w:r>
    </w:p>
    <w:p w14:paraId="17F92367" w14:textId="77777777" w:rsidR="00FE6F7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Pr>
          <w:rFonts w:ascii="Times New Roman" w:eastAsia="仿宋" w:hAnsi="Times New Roman" w:cs="Times New Roman" w:hint="eastAsia"/>
          <w:szCs w:val="28"/>
        </w:rPr>
        <w:t>1864</w:t>
      </w:r>
      <w:r>
        <w:rPr>
          <w:rFonts w:ascii="Times New Roman" w:eastAsia="仿宋" w:hAnsi="Times New Roman" w:cs="Times New Roman" w:hint="eastAsia"/>
          <w:szCs w:val="28"/>
        </w:rPr>
        <w:t>年</w:t>
      </w:r>
      <w:r>
        <w:rPr>
          <w:rFonts w:ascii="Times New Roman" w:eastAsia="仿宋" w:hAnsi="Times New Roman" w:cs="Times New Roman" w:hint="eastAsia"/>
          <w:szCs w:val="28"/>
        </w:rPr>
        <w:t>9</w:t>
      </w:r>
      <w:r>
        <w:rPr>
          <w:rFonts w:ascii="Times New Roman" w:eastAsia="仿宋" w:hAnsi="Times New Roman" w:cs="Times New Roman" w:hint="eastAsia"/>
          <w:szCs w:val="28"/>
        </w:rPr>
        <w:t>月</w:t>
      </w:r>
      <w:r>
        <w:rPr>
          <w:rFonts w:ascii="Times New Roman" w:eastAsia="仿宋" w:hAnsi="Times New Roman" w:cs="Times New Roman" w:hint="eastAsia"/>
          <w:szCs w:val="28"/>
        </w:rPr>
        <w:t>28</w:t>
      </w:r>
      <w:r>
        <w:rPr>
          <w:rFonts w:ascii="Times New Roman" w:eastAsia="仿宋" w:hAnsi="Times New Roman" w:cs="Times New Roman" w:hint="eastAsia"/>
          <w:szCs w:val="28"/>
        </w:rPr>
        <w:t>日，国际工人协会在伦敦圣马丁堂成立。</w:t>
      </w:r>
    </w:p>
    <w:p w14:paraId="4BCFF35E" w14:textId="77777777" w:rsidR="00FE6F7B" w:rsidRDefault="00000000">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4" w:history="1">
        <w:r w:rsidR="00FE6F7B">
          <w:rPr>
            <w:rStyle w:val="afd"/>
            <w:rFonts w:ascii="Times New Roman" w:eastAsia="仿宋" w:hAnsi="Times New Roman" w:cs="Times New Roman"/>
            <w:szCs w:val="28"/>
          </w:rPr>
          <w:t>https://www.solidnet.org/article/WP-of-Ireland-WPI-commemorates-the-foundation-of-the-First-International-Workingmens-Association/</w:t>
        </w:r>
      </w:hyperlink>
    </w:p>
    <w:p w14:paraId="03B84BE5" w14:textId="77777777" w:rsidR="00FE6F7B" w:rsidRDefault="00000000">
      <w:pPr>
        <w:spacing w:before="60" w:after="60" w:line="480" w:lineRule="exact"/>
        <w:ind w:firstLine="640"/>
        <w:rPr>
          <w:rFonts w:ascii="宋体" w:hAnsi="宋体" w:hint="eastAsia"/>
          <w:sz w:val="32"/>
          <w:szCs w:val="32"/>
        </w:rPr>
      </w:pPr>
      <w:r>
        <w:rPr>
          <w:rFonts w:ascii="宋体" w:hAnsi="宋体"/>
          <w:sz w:val="32"/>
          <w:szCs w:val="32"/>
        </w:rPr>
        <w:t>1864年9月28日，</w:t>
      </w:r>
      <w:r>
        <w:rPr>
          <w:rFonts w:ascii="宋体" w:hAnsi="宋体" w:hint="eastAsia"/>
          <w:sz w:val="32"/>
          <w:szCs w:val="32"/>
        </w:rPr>
        <w:t>第一国际即</w:t>
      </w:r>
      <w:r>
        <w:rPr>
          <w:rFonts w:ascii="宋体" w:hAnsi="宋体"/>
          <w:sz w:val="32"/>
          <w:szCs w:val="32"/>
        </w:rPr>
        <w:t>国际工人协会（</w:t>
      </w:r>
      <w:r>
        <w:rPr>
          <w:rFonts w:ascii="宋体" w:hAnsi="宋体" w:hint="eastAsia"/>
          <w:sz w:val="32"/>
          <w:szCs w:val="32"/>
        </w:rPr>
        <w:t>International Workingmen's Association</w:t>
      </w:r>
      <w:r>
        <w:rPr>
          <w:rFonts w:ascii="宋体" w:hAnsi="宋体"/>
          <w:sz w:val="32"/>
          <w:szCs w:val="32"/>
        </w:rPr>
        <w:t>）</w:t>
      </w:r>
      <w:r>
        <w:rPr>
          <w:rFonts w:ascii="宋体" w:hAnsi="宋体" w:hint="eastAsia"/>
          <w:sz w:val="32"/>
          <w:szCs w:val="32"/>
        </w:rPr>
        <w:t>在</w:t>
      </w:r>
      <w:r>
        <w:rPr>
          <w:rFonts w:ascii="宋体" w:hAnsi="宋体"/>
          <w:sz w:val="32"/>
          <w:szCs w:val="32"/>
        </w:rPr>
        <w:t>伦敦圣</w:t>
      </w:r>
      <w:r>
        <w:rPr>
          <w:rFonts w:ascii="宋体" w:hAnsi="宋体"/>
          <w:sz w:val="32"/>
          <w:szCs w:val="32"/>
        </w:rPr>
        <w:lastRenderedPageBreak/>
        <w:t>马丁堂召开成立大会。此次具有历史意义</w:t>
      </w:r>
      <w:r>
        <w:rPr>
          <w:rFonts w:ascii="宋体" w:hAnsi="宋体" w:hint="eastAsia"/>
          <w:sz w:val="32"/>
          <w:szCs w:val="32"/>
        </w:rPr>
        <w:t>的会议</w:t>
      </w:r>
      <w:r>
        <w:rPr>
          <w:rFonts w:ascii="宋体" w:hAnsi="宋体"/>
          <w:sz w:val="32"/>
          <w:szCs w:val="32"/>
        </w:rPr>
        <w:t>，标志着国际工人阶级在争取社会主义</w:t>
      </w:r>
      <w:r>
        <w:rPr>
          <w:rFonts w:ascii="宋体" w:hAnsi="宋体" w:hint="eastAsia"/>
          <w:sz w:val="32"/>
          <w:szCs w:val="32"/>
        </w:rPr>
        <w:t>世界</w:t>
      </w:r>
      <w:r>
        <w:rPr>
          <w:rFonts w:ascii="宋体" w:hAnsi="宋体"/>
          <w:sz w:val="32"/>
          <w:szCs w:val="32"/>
        </w:rPr>
        <w:t>、</w:t>
      </w:r>
      <w:r>
        <w:rPr>
          <w:rFonts w:ascii="宋体" w:hAnsi="宋体" w:hint="eastAsia"/>
          <w:sz w:val="32"/>
          <w:szCs w:val="32"/>
        </w:rPr>
        <w:t>争取</w:t>
      </w:r>
      <w:r>
        <w:rPr>
          <w:rFonts w:ascii="宋体" w:hAnsi="宋体"/>
          <w:sz w:val="32"/>
          <w:szCs w:val="32"/>
        </w:rPr>
        <w:t>国际团结以及反对帝国主义与战争的斗争中迈出了重要一步。</w:t>
      </w:r>
    </w:p>
    <w:p w14:paraId="50445580" w14:textId="77777777" w:rsidR="00FE6F7B" w:rsidRDefault="00000000">
      <w:pPr>
        <w:spacing w:before="60" w:after="60" w:line="480" w:lineRule="exact"/>
        <w:ind w:firstLine="640"/>
        <w:rPr>
          <w:rFonts w:ascii="宋体" w:hAnsi="宋体" w:hint="eastAsia"/>
          <w:sz w:val="32"/>
          <w:szCs w:val="32"/>
        </w:rPr>
      </w:pPr>
      <w:r>
        <w:rPr>
          <w:rFonts w:ascii="宋体" w:hAnsi="宋体"/>
          <w:sz w:val="32"/>
          <w:szCs w:val="32"/>
        </w:rPr>
        <w:t>会议</w:t>
      </w:r>
      <w:r>
        <w:rPr>
          <w:rFonts w:ascii="宋体" w:hAnsi="宋体" w:hint="eastAsia"/>
          <w:sz w:val="32"/>
          <w:szCs w:val="32"/>
        </w:rPr>
        <w:t>聚</w:t>
      </w:r>
      <w:r>
        <w:rPr>
          <w:rFonts w:ascii="宋体" w:hAnsi="宋体"/>
          <w:sz w:val="32"/>
          <w:szCs w:val="32"/>
        </w:rPr>
        <w:t>集了来自法国、英国、意大利、爱尔兰和德国等</w:t>
      </w:r>
      <w:r>
        <w:rPr>
          <w:rFonts w:ascii="宋体" w:hAnsi="宋体" w:hint="eastAsia"/>
          <w:sz w:val="32"/>
          <w:szCs w:val="32"/>
        </w:rPr>
        <w:t>不同国家</w:t>
      </w:r>
      <w:r>
        <w:rPr>
          <w:rFonts w:ascii="宋体" w:hAnsi="宋体"/>
          <w:sz w:val="32"/>
          <w:szCs w:val="32"/>
        </w:rPr>
        <w:t>的社会主义者。卡尔</w:t>
      </w:r>
      <w:r>
        <w:rPr>
          <w:rFonts w:ascii="宋体" w:hAnsi="宋体" w:hint="eastAsia"/>
          <w:sz w:val="32"/>
          <w:szCs w:val="32"/>
        </w:rPr>
        <w:t>·</w:t>
      </w:r>
      <w:r>
        <w:rPr>
          <w:rFonts w:ascii="宋体" w:hAnsi="宋体"/>
          <w:sz w:val="32"/>
          <w:szCs w:val="32"/>
        </w:rPr>
        <w:t>马克思被委以起草国际工人协会纲领性文件的重任，并迅速成为该组织的</w:t>
      </w:r>
      <w:r>
        <w:rPr>
          <w:rFonts w:ascii="宋体" w:hAnsi="宋体" w:hint="eastAsia"/>
          <w:sz w:val="32"/>
          <w:szCs w:val="32"/>
        </w:rPr>
        <w:t>领军</w:t>
      </w:r>
      <w:r>
        <w:rPr>
          <w:rFonts w:ascii="宋体" w:hAnsi="宋体"/>
          <w:sz w:val="32"/>
          <w:szCs w:val="32"/>
        </w:rPr>
        <w:t>人物。</w:t>
      </w:r>
    </w:p>
    <w:p w14:paraId="6890EA03" w14:textId="77777777" w:rsidR="00FE6F7B" w:rsidRDefault="00000000">
      <w:pPr>
        <w:spacing w:before="60" w:after="60" w:line="480" w:lineRule="exact"/>
        <w:ind w:firstLine="640"/>
        <w:rPr>
          <w:rFonts w:ascii="宋体" w:hAnsi="宋体" w:hint="eastAsia"/>
          <w:sz w:val="32"/>
          <w:szCs w:val="32"/>
        </w:rPr>
      </w:pPr>
      <w:r>
        <w:rPr>
          <w:rFonts w:ascii="宋体" w:hAnsi="宋体"/>
          <w:sz w:val="32"/>
          <w:szCs w:val="32"/>
        </w:rPr>
        <w:t>第一国际的《成立宣言》深刻揭示了资本主义及战争</w:t>
      </w:r>
      <w:r>
        <w:rPr>
          <w:rFonts w:ascii="宋体" w:hAnsi="宋体" w:hint="eastAsia"/>
          <w:sz w:val="32"/>
          <w:szCs w:val="32"/>
        </w:rPr>
        <w:t>影响给</w:t>
      </w:r>
      <w:r>
        <w:rPr>
          <w:rFonts w:ascii="宋体" w:hAnsi="宋体"/>
          <w:sz w:val="32"/>
          <w:szCs w:val="32"/>
        </w:rPr>
        <w:t>工人阶级及其家庭</w:t>
      </w:r>
      <w:r>
        <w:rPr>
          <w:rFonts w:ascii="宋体" w:hAnsi="宋体" w:hint="eastAsia"/>
          <w:sz w:val="32"/>
          <w:szCs w:val="32"/>
        </w:rPr>
        <w:t>带来</w:t>
      </w:r>
      <w:r>
        <w:rPr>
          <w:rFonts w:ascii="宋体" w:hAnsi="宋体"/>
          <w:sz w:val="32"/>
          <w:szCs w:val="32"/>
        </w:rPr>
        <w:t>的贫困、</w:t>
      </w:r>
      <w:r>
        <w:rPr>
          <w:rFonts w:ascii="宋体" w:hAnsi="宋体" w:hint="eastAsia"/>
          <w:sz w:val="32"/>
          <w:szCs w:val="32"/>
        </w:rPr>
        <w:t>病弱</w:t>
      </w:r>
      <w:r>
        <w:rPr>
          <w:rFonts w:ascii="宋体" w:hAnsi="宋体"/>
          <w:sz w:val="32"/>
          <w:szCs w:val="32"/>
        </w:rPr>
        <w:t>与苦难。《</w:t>
      </w:r>
      <w:r>
        <w:rPr>
          <w:rFonts w:ascii="宋体" w:hAnsi="宋体" w:hint="eastAsia"/>
          <w:sz w:val="32"/>
          <w:szCs w:val="32"/>
        </w:rPr>
        <w:t>成立</w:t>
      </w:r>
      <w:r>
        <w:rPr>
          <w:rFonts w:ascii="宋体" w:hAnsi="宋体"/>
          <w:sz w:val="32"/>
          <w:szCs w:val="32"/>
        </w:rPr>
        <w:t>宣言》同时指出，此次会议</w:t>
      </w:r>
      <w:r>
        <w:rPr>
          <w:rFonts w:ascii="宋体" w:hAnsi="宋体" w:hint="eastAsia"/>
          <w:sz w:val="32"/>
          <w:szCs w:val="32"/>
        </w:rPr>
        <w:t>的</w:t>
      </w:r>
      <w:r>
        <w:rPr>
          <w:rFonts w:ascii="宋体" w:hAnsi="宋体"/>
          <w:sz w:val="32"/>
          <w:szCs w:val="32"/>
        </w:rPr>
        <w:t>召开正值反动势力猖獗</w:t>
      </w:r>
      <w:r>
        <w:rPr>
          <w:rFonts w:ascii="宋体" w:hAnsi="宋体" w:hint="eastAsia"/>
          <w:sz w:val="32"/>
          <w:szCs w:val="32"/>
        </w:rPr>
        <w:t>之时</w:t>
      </w:r>
      <w:r>
        <w:rPr>
          <w:rFonts w:ascii="宋体" w:hAnsi="宋体"/>
          <w:sz w:val="32"/>
          <w:szCs w:val="32"/>
        </w:rPr>
        <w:t>，欧洲各国的工人阶级党</w:t>
      </w:r>
      <w:r>
        <w:rPr>
          <w:rFonts w:ascii="宋体" w:hAnsi="宋体" w:hint="eastAsia"/>
          <w:sz w:val="32"/>
          <w:szCs w:val="32"/>
        </w:rPr>
        <w:t>派</w:t>
      </w:r>
      <w:r>
        <w:rPr>
          <w:rFonts w:ascii="宋体" w:hAnsi="宋体"/>
          <w:sz w:val="32"/>
          <w:szCs w:val="32"/>
        </w:rPr>
        <w:t>普遍处于组织涣散、士气低迷的状态，</w:t>
      </w:r>
      <w:r>
        <w:rPr>
          <w:rFonts w:ascii="宋体" w:hAnsi="宋体" w:hint="eastAsia"/>
          <w:sz w:val="32"/>
          <w:szCs w:val="32"/>
        </w:rPr>
        <w:t>而</w:t>
      </w:r>
      <w:r>
        <w:rPr>
          <w:rFonts w:ascii="宋体" w:hAnsi="宋体"/>
          <w:sz w:val="32"/>
          <w:szCs w:val="32"/>
        </w:rPr>
        <w:t>且</w:t>
      </w:r>
      <w:r>
        <w:rPr>
          <w:rFonts w:ascii="宋体" w:hAnsi="宋体" w:hint="eastAsia"/>
          <w:sz w:val="32"/>
          <w:szCs w:val="32"/>
        </w:rPr>
        <w:t>阶级意识在</w:t>
      </w:r>
      <w:r>
        <w:rPr>
          <w:rFonts w:ascii="宋体" w:hAnsi="宋体"/>
          <w:sz w:val="32"/>
          <w:szCs w:val="32"/>
        </w:rPr>
        <w:t>1848年后的</w:t>
      </w:r>
      <w:r>
        <w:rPr>
          <w:rFonts w:ascii="宋体" w:hAnsi="宋体" w:hint="eastAsia"/>
          <w:sz w:val="32"/>
          <w:szCs w:val="32"/>
        </w:rPr>
        <w:t>年代里也处于低谷之中</w:t>
      </w:r>
      <w:r>
        <w:rPr>
          <w:rFonts w:ascii="宋体" w:hAnsi="宋体"/>
          <w:sz w:val="32"/>
          <w:szCs w:val="32"/>
        </w:rPr>
        <w:t>。</w:t>
      </w:r>
    </w:p>
    <w:p w14:paraId="1A6E5F1E" w14:textId="77777777" w:rsidR="00FE6F7B" w:rsidRDefault="00000000">
      <w:pPr>
        <w:spacing w:before="60" w:after="60" w:line="480" w:lineRule="exact"/>
        <w:ind w:firstLine="640"/>
        <w:rPr>
          <w:rFonts w:ascii="宋体" w:hAnsi="宋体" w:hint="eastAsia"/>
          <w:sz w:val="32"/>
          <w:szCs w:val="32"/>
        </w:rPr>
      </w:pPr>
      <w:r>
        <w:rPr>
          <w:rFonts w:ascii="宋体" w:hAnsi="宋体"/>
          <w:sz w:val="32"/>
          <w:szCs w:val="32"/>
        </w:rPr>
        <w:t>马克思</w:t>
      </w:r>
      <w:r>
        <w:rPr>
          <w:rFonts w:ascii="宋体" w:hAnsi="宋体" w:hint="eastAsia"/>
          <w:sz w:val="32"/>
          <w:szCs w:val="32"/>
        </w:rPr>
        <w:t>和其他与会者</w:t>
      </w:r>
      <w:r>
        <w:rPr>
          <w:rFonts w:ascii="宋体" w:hAnsi="宋体"/>
          <w:sz w:val="32"/>
          <w:szCs w:val="32"/>
        </w:rPr>
        <w:t>认识到，在这样的</w:t>
      </w:r>
      <w:r>
        <w:rPr>
          <w:rFonts w:ascii="宋体" w:hAnsi="宋体" w:hint="eastAsia"/>
          <w:sz w:val="32"/>
          <w:szCs w:val="32"/>
        </w:rPr>
        <w:t>时刻</w:t>
      </w:r>
      <w:r>
        <w:rPr>
          <w:rFonts w:ascii="宋体" w:hAnsi="宋体"/>
          <w:sz w:val="32"/>
          <w:szCs w:val="32"/>
        </w:rPr>
        <w:t>，社会主义国际主义</w:t>
      </w:r>
      <w:r>
        <w:rPr>
          <w:rFonts w:ascii="宋体" w:hAnsi="宋体" w:hint="eastAsia"/>
          <w:sz w:val="32"/>
          <w:szCs w:val="32"/>
        </w:rPr>
        <w:t>显得尤为</w:t>
      </w:r>
      <w:r>
        <w:rPr>
          <w:rFonts w:ascii="宋体" w:hAnsi="宋体"/>
          <w:sz w:val="32"/>
          <w:szCs w:val="32"/>
        </w:rPr>
        <w:t>重要，而</w:t>
      </w:r>
      <w:r>
        <w:rPr>
          <w:rFonts w:ascii="宋体" w:hAnsi="宋体" w:hint="eastAsia"/>
          <w:sz w:val="32"/>
          <w:szCs w:val="32"/>
        </w:rPr>
        <w:t>对“</w:t>
      </w:r>
      <w:r>
        <w:rPr>
          <w:rFonts w:ascii="宋体" w:hAnsi="宋体"/>
          <w:sz w:val="32"/>
          <w:szCs w:val="32"/>
        </w:rPr>
        <w:t>国际</w:t>
      </w:r>
      <w:r>
        <w:rPr>
          <w:rFonts w:ascii="宋体" w:hAnsi="宋体" w:hint="eastAsia"/>
          <w:sz w:val="32"/>
          <w:szCs w:val="32"/>
        </w:rPr>
        <w:t>”的需要</w:t>
      </w:r>
      <w:r>
        <w:rPr>
          <w:rFonts w:ascii="宋体" w:hAnsi="宋体"/>
          <w:sz w:val="32"/>
          <w:szCs w:val="32"/>
        </w:rPr>
        <w:t>也</w:t>
      </w:r>
      <w:r>
        <w:rPr>
          <w:rFonts w:ascii="宋体" w:hAnsi="宋体" w:hint="eastAsia"/>
          <w:sz w:val="32"/>
          <w:szCs w:val="32"/>
        </w:rPr>
        <w:t>变得</w:t>
      </w:r>
      <w:r>
        <w:rPr>
          <w:rFonts w:ascii="宋体" w:hAnsi="宋体"/>
          <w:sz w:val="32"/>
          <w:szCs w:val="32"/>
        </w:rPr>
        <w:t>尤为迫切。他们</w:t>
      </w:r>
      <w:r>
        <w:rPr>
          <w:rFonts w:ascii="宋体" w:hAnsi="宋体" w:hint="eastAsia"/>
          <w:sz w:val="32"/>
          <w:szCs w:val="32"/>
        </w:rPr>
        <w:t>着手</w:t>
      </w:r>
      <w:r>
        <w:rPr>
          <w:rFonts w:ascii="宋体" w:hAnsi="宋体"/>
          <w:sz w:val="32"/>
          <w:szCs w:val="32"/>
        </w:rPr>
        <w:t>组织这一伟大事业，</w:t>
      </w:r>
      <w:r>
        <w:rPr>
          <w:rFonts w:ascii="宋体" w:hAnsi="宋体" w:hint="eastAsia"/>
          <w:sz w:val="32"/>
          <w:szCs w:val="32"/>
        </w:rPr>
        <w:t>建立对于</w:t>
      </w:r>
      <w:r>
        <w:rPr>
          <w:rFonts w:ascii="宋体" w:hAnsi="宋体"/>
          <w:sz w:val="32"/>
          <w:szCs w:val="32"/>
        </w:rPr>
        <w:t>资本主义</w:t>
      </w:r>
      <w:r>
        <w:rPr>
          <w:rFonts w:ascii="宋体" w:hAnsi="宋体" w:hint="eastAsia"/>
          <w:sz w:val="32"/>
          <w:szCs w:val="32"/>
        </w:rPr>
        <w:t>的社会主义替代选项</w:t>
      </w:r>
      <w:r>
        <w:rPr>
          <w:rFonts w:ascii="宋体" w:hAnsi="宋体"/>
          <w:sz w:val="32"/>
          <w:szCs w:val="32"/>
        </w:rPr>
        <w:t>，提升</w:t>
      </w:r>
      <w:r>
        <w:rPr>
          <w:rFonts w:ascii="宋体" w:hAnsi="宋体" w:hint="eastAsia"/>
          <w:sz w:val="32"/>
          <w:szCs w:val="32"/>
        </w:rPr>
        <w:t>劳动人民</w:t>
      </w:r>
      <w:r>
        <w:rPr>
          <w:rFonts w:ascii="宋体" w:hAnsi="宋体"/>
          <w:sz w:val="32"/>
          <w:szCs w:val="32"/>
        </w:rPr>
        <w:t>的阶级觉悟，并将那些依然闪耀的希望之光——从顽固政府手中争取到的工时缩短成果</w:t>
      </w:r>
      <w:r>
        <w:rPr>
          <w:rFonts w:ascii="宋体" w:hAnsi="宋体" w:hint="eastAsia"/>
          <w:sz w:val="32"/>
          <w:szCs w:val="32"/>
        </w:rPr>
        <w:t>，</w:t>
      </w:r>
      <w:r>
        <w:rPr>
          <w:rFonts w:ascii="宋体" w:hAnsi="宋体"/>
          <w:sz w:val="32"/>
          <w:szCs w:val="32"/>
        </w:rPr>
        <w:t>以及合作社运动的蓬勃发展——转化为抵抗的熊熊烈火。</w:t>
      </w:r>
    </w:p>
    <w:p w14:paraId="1743B634" w14:textId="77777777" w:rsidR="00FE6F7B" w:rsidRDefault="00000000">
      <w:pPr>
        <w:spacing w:before="60" w:after="60" w:line="480" w:lineRule="exact"/>
        <w:ind w:firstLine="640"/>
        <w:rPr>
          <w:rFonts w:ascii="宋体" w:hAnsi="宋体" w:hint="eastAsia"/>
          <w:sz w:val="32"/>
          <w:szCs w:val="32"/>
        </w:rPr>
      </w:pPr>
      <w:r>
        <w:rPr>
          <w:rFonts w:ascii="宋体" w:hAnsi="宋体"/>
          <w:sz w:val="32"/>
          <w:szCs w:val="32"/>
        </w:rPr>
        <w:t>《</w:t>
      </w:r>
      <w:r>
        <w:rPr>
          <w:rFonts w:ascii="宋体" w:hAnsi="宋体" w:hint="eastAsia"/>
          <w:sz w:val="32"/>
          <w:szCs w:val="32"/>
        </w:rPr>
        <w:t>成立</w:t>
      </w:r>
      <w:r>
        <w:rPr>
          <w:rFonts w:ascii="宋体" w:hAnsi="宋体"/>
          <w:sz w:val="32"/>
          <w:szCs w:val="32"/>
        </w:rPr>
        <w:t>宣言》明确指出社会主义兴</w:t>
      </w:r>
      <w:r>
        <w:rPr>
          <w:rFonts w:ascii="宋体" w:hAnsi="宋体" w:hint="eastAsia"/>
          <w:sz w:val="32"/>
          <w:szCs w:val="32"/>
        </w:rPr>
        <w:t>起</w:t>
      </w:r>
      <w:r>
        <w:rPr>
          <w:rFonts w:ascii="宋体" w:hAnsi="宋体"/>
          <w:sz w:val="32"/>
          <w:szCs w:val="32"/>
        </w:rPr>
        <w:t>的</w:t>
      </w:r>
      <w:r>
        <w:rPr>
          <w:rFonts w:ascii="宋体" w:hAnsi="宋体" w:hint="eastAsia"/>
          <w:sz w:val="32"/>
          <w:szCs w:val="32"/>
        </w:rPr>
        <w:t>迹象</w:t>
      </w:r>
      <w:r>
        <w:rPr>
          <w:rFonts w:ascii="宋体" w:hAnsi="宋体"/>
          <w:sz w:val="32"/>
          <w:szCs w:val="32"/>
        </w:rPr>
        <w:t>已然显现，</w:t>
      </w:r>
      <w:r>
        <w:rPr>
          <w:rFonts w:ascii="宋体" w:hAnsi="宋体" w:hint="eastAsia"/>
          <w:sz w:val="32"/>
          <w:szCs w:val="32"/>
        </w:rPr>
        <w:t>并聚焦于</w:t>
      </w:r>
      <w:r>
        <w:rPr>
          <w:rFonts w:ascii="宋体" w:hAnsi="宋体"/>
          <w:sz w:val="32"/>
          <w:szCs w:val="32"/>
        </w:rPr>
        <w:t>工人阶级最</w:t>
      </w:r>
      <w:r>
        <w:rPr>
          <w:rFonts w:ascii="宋体" w:hAnsi="宋体" w:hint="eastAsia"/>
          <w:sz w:val="32"/>
          <w:szCs w:val="32"/>
        </w:rPr>
        <w:t>重要</w:t>
      </w:r>
      <w:r>
        <w:rPr>
          <w:rFonts w:ascii="宋体" w:hAnsi="宋体"/>
          <w:sz w:val="32"/>
          <w:szCs w:val="32"/>
        </w:rPr>
        <w:t>的任务——夺取国家政权。在此背景下，</w:t>
      </w:r>
      <w:r>
        <w:rPr>
          <w:rFonts w:ascii="宋体" w:hAnsi="宋体" w:hint="eastAsia"/>
          <w:sz w:val="32"/>
          <w:szCs w:val="32"/>
        </w:rPr>
        <w:t>“</w:t>
      </w:r>
      <w:r>
        <w:rPr>
          <w:rFonts w:ascii="宋体" w:hAnsi="宋体"/>
          <w:sz w:val="32"/>
          <w:szCs w:val="32"/>
        </w:rPr>
        <w:t>国际</w:t>
      </w:r>
      <w:r>
        <w:rPr>
          <w:rFonts w:ascii="宋体" w:hAnsi="宋体" w:hint="eastAsia"/>
          <w:sz w:val="32"/>
          <w:szCs w:val="32"/>
        </w:rPr>
        <w:t>”</w:t>
      </w:r>
      <w:r>
        <w:rPr>
          <w:rFonts w:ascii="宋体" w:hAnsi="宋体"/>
          <w:sz w:val="32"/>
          <w:szCs w:val="32"/>
        </w:rPr>
        <w:t>的存在显得尤为</w:t>
      </w:r>
      <w:r>
        <w:rPr>
          <w:rFonts w:ascii="宋体" w:hAnsi="宋体" w:hint="eastAsia"/>
          <w:sz w:val="32"/>
          <w:szCs w:val="32"/>
        </w:rPr>
        <w:t>重要</w:t>
      </w:r>
      <w:r>
        <w:rPr>
          <w:rFonts w:ascii="宋体" w:hAnsi="宋体"/>
          <w:sz w:val="32"/>
          <w:szCs w:val="32"/>
        </w:rPr>
        <w:t>。</w:t>
      </w:r>
      <w:r>
        <w:rPr>
          <w:rFonts w:ascii="宋体" w:hAnsi="宋体" w:hint="eastAsia"/>
          <w:sz w:val="32"/>
          <w:szCs w:val="32"/>
        </w:rPr>
        <w:t>它致力于</w:t>
      </w:r>
      <w:r>
        <w:rPr>
          <w:rFonts w:ascii="宋体" w:hAnsi="宋体"/>
          <w:sz w:val="32"/>
          <w:szCs w:val="32"/>
        </w:rPr>
        <w:t>协调各</w:t>
      </w:r>
      <w:r>
        <w:rPr>
          <w:rFonts w:ascii="宋体" w:hAnsi="宋体"/>
          <w:sz w:val="32"/>
          <w:szCs w:val="32"/>
        </w:rPr>
        <w:lastRenderedPageBreak/>
        <w:t>国</w:t>
      </w:r>
      <w:r>
        <w:rPr>
          <w:rFonts w:ascii="宋体" w:hAnsi="宋体" w:hint="eastAsia"/>
          <w:sz w:val="32"/>
          <w:szCs w:val="32"/>
        </w:rPr>
        <w:t>的</w:t>
      </w:r>
      <w:r>
        <w:rPr>
          <w:rFonts w:ascii="宋体" w:hAnsi="宋体"/>
          <w:sz w:val="32"/>
          <w:szCs w:val="32"/>
        </w:rPr>
        <w:t>社会主义斗争，对抗维护资本主义制度的反动势力</w:t>
      </w:r>
      <w:r>
        <w:rPr>
          <w:rFonts w:ascii="宋体" w:hAnsi="宋体" w:hint="eastAsia"/>
          <w:sz w:val="32"/>
          <w:szCs w:val="32"/>
        </w:rPr>
        <w:t>与外表看似</w:t>
      </w:r>
      <w:r>
        <w:rPr>
          <w:rFonts w:ascii="宋体" w:hAnsi="宋体"/>
          <w:sz w:val="32"/>
          <w:szCs w:val="32"/>
        </w:rPr>
        <w:t>自由派</w:t>
      </w:r>
      <w:r>
        <w:rPr>
          <w:rFonts w:ascii="宋体" w:hAnsi="宋体" w:hint="eastAsia"/>
          <w:sz w:val="32"/>
          <w:szCs w:val="32"/>
        </w:rPr>
        <w:t>的</w:t>
      </w:r>
      <w:r>
        <w:rPr>
          <w:rFonts w:ascii="宋体" w:hAnsi="宋体"/>
          <w:sz w:val="32"/>
          <w:szCs w:val="32"/>
        </w:rPr>
        <w:t>政府的联盟，同时反对为维持现状而发动的战争。</w:t>
      </w:r>
    </w:p>
    <w:p w14:paraId="1BB19420" w14:textId="77777777" w:rsidR="00FE6F7B" w:rsidRDefault="00000000">
      <w:pPr>
        <w:spacing w:before="60" w:after="60" w:line="480" w:lineRule="exact"/>
        <w:ind w:firstLine="640"/>
        <w:rPr>
          <w:rFonts w:ascii="宋体" w:hAnsi="宋体" w:hint="eastAsia"/>
          <w:sz w:val="32"/>
          <w:szCs w:val="32"/>
        </w:rPr>
      </w:pPr>
      <w:r>
        <w:rPr>
          <w:rFonts w:ascii="宋体" w:hAnsi="宋体"/>
          <w:sz w:val="32"/>
          <w:szCs w:val="32"/>
        </w:rPr>
        <w:t>爱尔兰工人党</w:t>
      </w:r>
      <w:r>
        <w:rPr>
          <w:rFonts w:ascii="宋体" w:hAnsi="宋体" w:hint="eastAsia"/>
          <w:sz w:val="32"/>
          <w:szCs w:val="32"/>
        </w:rPr>
        <w:t>（Workers Party of Ireland）</w:t>
      </w:r>
      <w:r>
        <w:rPr>
          <w:rFonts w:ascii="宋体" w:hAnsi="宋体"/>
          <w:sz w:val="32"/>
          <w:szCs w:val="32"/>
        </w:rPr>
        <w:t>认识到，</w:t>
      </w:r>
      <w:r>
        <w:rPr>
          <w:rFonts w:ascii="宋体" w:hAnsi="宋体" w:hint="eastAsia"/>
          <w:sz w:val="32"/>
          <w:szCs w:val="32"/>
        </w:rPr>
        <w:t>今天仍然迫切需要</w:t>
      </w:r>
      <w:r>
        <w:rPr>
          <w:rFonts w:ascii="宋体" w:hAnsi="宋体"/>
          <w:sz w:val="32"/>
          <w:szCs w:val="32"/>
        </w:rPr>
        <w:t>无产阶级国际主义。第一国际不仅是一段历史记忆，其初衷、目标及其典范作用在当今依然至关重要且不可或缺。我们</w:t>
      </w:r>
      <w:r>
        <w:rPr>
          <w:rFonts w:ascii="宋体" w:hAnsi="宋体" w:hint="eastAsia"/>
          <w:sz w:val="32"/>
          <w:szCs w:val="32"/>
        </w:rPr>
        <w:t>也生活在</w:t>
      </w:r>
      <w:r>
        <w:rPr>
          <w:rFonts w:ascii="宋体" w:hAnsi="宋体"/>
          <w:sz w:val="32"/>
          <w:szCs w:val="32"/>
        </w:rPr>
        <w:t>一个反动势力肆虐的时代，进步力量与社会主义</w:t>
      </w:r>
      <w:r>
        <w:rPr>
          <w:rFonts w:ascii="宋体" w:hAnsi="宋体" w:hint="eastAsia"/>
          <w:sz w:val="32"/>
          <w:szCs w:val="32"/>
        </w:rPr>
        <w:t>力量</w:t>
      </w:r>
      <w:r>
        <w:rPr>
          <w:rFonts w:ascii="宋体" w:hAnsi="宋体"/>
          <w:sz w:val="32"/>
          <w:szCs w:val="32"/>
        </w:rPr>
        <w:t>因理想受挫而</w:t>
      </w:r>
      <w:r>
        <w:rPr>
          <w:rFonts w:ascii="宋体" w:hAnsi="宋体" w:hint="eastAsia"/>
          <w:sz w:val="32"/>
          <w:szCs w:val="32"/>
        </w:rPr>
        <w:t>退却</w:t>
      </w:r>
      <w:r>
        <w:rPr>
          <w:rFonts w:ascii="宋体" w:hAnsi="宋体"/>
          <w:sz w:val="32"/>
          <w:szCs w:val="32"/>
        </w:rPr>
        <w:t>，阶级意识普遍薄弱，而帝国主义势力则愈发自信且肆无忌惮，不断挑起战争。无论是在国家层面还是</w:t>
      </w:r>
      <w:r>
        <w:rPr>
          <w:rFonts w:ascii="宋体" w:hAnsi="宋体" w:hint="eastAsia"/>
          <w:sz w:val="32"/>
          <w:szCs w:val="32"/>
        </w:rPr>
        <w:t>在</w:t>
      </w:r>
      <w:r>
        <w:rPr>
          <w:rFonts w:ascii="宋体" w:hAnsi="宋体"/>
          <w:sz w:val="32"/>
          <w:szCs w:val="32"/>
        </w:rPr>
        <w:t>国际层面，我们的任务都同样紧迫</w:t>
      </w:r>
      <w:r>
        <w:rPr>
          <w:rFonts w:ascii="宋体" w:hAnsi="宋体" w:hint="eastAsia"/>
          <w:sz w:val="32"/>
          <w:szCs w:val="32"/>
        </w:rPr>
        <w:t>；</w:t>
      </w:r>
      <w:r>
        <w:rPr>
          <w:rFonts w:ascii="宋体" w:hAnsi="宋体"/>
          <w:sz w:val="32"/>
          <w:szCs w:val="32"/>
        </w:rPr>
        <w:t>而资本主义所引发并加剧的环境崩溃危机，更</w:t>
      </w:r>
      <w:r>
        <w:rPr>
          <w:rFonts w:ascii="宋体" w:hAnsi="宋体" w:hint="eastAsia"/>
          <w:sz w:val="32"/>
          <w:szCs w:val="32"/>
        </w:rPr>
        <w:t>凸显了</w:t>
      </w:r>
      <w:r>
        <w:rPr>
          <w:rFonts w:ascii="宋体" w:hAnsi="宋体"/>
          <w:sz w:val="32"/>
          <w:szCs w:val="32"/>
        </w:rPr>
        <w:t>这一任务的紧迫性。</w:t>
      </w:r>
    </w:p>
    <w:p w14:paraId="068C620D" w14:textId="77777777" w:rsidR="00FE6F7B" w:rsidRDefault="00000000">
      <w:pPr>
        <w:spacing w:before="60" w:after="60" w:line="480" w:lineRule="exact"/>
        <w:ind w:firstLine="640"/>
        <w:rPr>
          <w:rFonts w:ascii="宋体" w:hAnsi="宋体" w:hint="eastAsia"/>
          <w:sz w:val="32"/>
          <w:szCs w:val="32"/>
        </w:rPr>
      </w:pPr>
      <w:r>
        <w:rPr>
          <w:rFonts w:ascii="宋体" w:hAnsi="宋体"/>
          <w:sz w:val="32"/>
          <w:szCs w:val="32"/>
        </w:rPr>
        <w:t>爱尔兰工人党始终致力于</w:t>
      </w:r>
      <w:r>
        <w:rPr>
          <w:rFonts w:ascii="宋体" w:hAnsi="宋体" w:hint="eastAsia"/>
          <w:sz w:val="32"/>
          <w:szCs w:val="32"/>
        </w:rPr>
        <w:t>为</w:t>
      </w:r>
      <w:r>
        <w:rPr>
          <w:rFonts w:ascii="宋体" w:hAnsi="宋体"/>
          <w:sz w:val="32"/>
          <w:szCs w:val="32"/>
        </w:rPr>
        <w:t>实现第一国际的目标</w:t>
      </w:r>
      <w:r>
        <w:rPr>
          <w:rFonts w:ascii="宋体" w:hAnsi="宋体" w:hint="eastAsia"/>
          <w:sz w:val="32"/>
          <w:szCs w:val="32"/>
        </w:rPr>
        <w:t>——为工人阶级的利益而组织起来的政府、经济和社会——而奋斗</w:t>
      </w:r>
      <w:r>
        <w:rPr>
          <w:rFonts w:ascii="宋体" w:hAnsi="宋体"/>
          <w:sz w:val="32"/>
          <w:szCs w:val="32"/>
        </w:rPr>
        <w:t>。我们始终与</w:t>
      </w:r>
      <w:r>
        <w:rPr>
          <w:rFonts w:ascii="宋体" w:hAnsi="宋体" w:hint="eastAsia"/>
          <w:sz w:val="32"/>
          <w:szCs w:val="32"/>
        </w:rPr>
        <w:t>国外</w:t>
      </w:r>
      <w:r>
        <w:rPr>
          <w:rFonts w:ascii="宋体" w:hAnsi="宋体"/>
          <w:sz w:val="32"/>
          <w:szCs w:val="32"/>
        </w:rPr>
        <w:t>同志携手并肩，团结协作。</w:t>
      </w:r>
      <w:r>
        <w:rPr>
          <w:rFonts w:ascii="宋体" w:hAnsi="宋体" w:hint="eastAsia"/>
          <w:sz w:val="32"/>
          <w:szCs w:val="32"/>
        </w:rPr>
        <w:t>社会主义是实现人类解放的唯一道路，</w:t>
      </w:r>
      <w:r>
        <w:rPr>
          <w:rFonts w:ascii="宋体" w:hAnsi="宋体"/>
          <w:sz w:val="32"/>
          <w:szCs w:val="32"/>
        </w:rPr>
        <w:t>我们矢志不渝地投身于</w:t>
      </w:r>
      <w:r>
        <w:rPr>
          <w:rFonts w:ascii="宋体" w:hAnsi="宋体" w:hint="eastAsia"/>
          <w:sz w:val="32"/>
          <w:szCs w:val="32"/>
        </w:rPr>
        <w:t>争取</w:t>
      </w:r>
      <w:r>
        <w:rPr>
          <w:rFonts w:ascii="宋体" w:hAnsi="宋体"/>
          <w:sz w:val="32"/>
          <w:szCs w:val="32"/>
        </w:rPr>
        <w:t>社会主义的国际斗争。</w:t>
      </w:r>
    </w:p>
    <w:p w14:paraId="529A38B4" w14:textId="77777777" w:rsidR="00FE6F7B" w:rsidRDefault="00000000">
      <w:pPr>
        <w:spacing w:before="60" w:after="60" w:line="480" w:lineRule="exact"/>
        <w:ind w:firstLine="640"/>
        <w:rPr>
          <w:rFonts w:ascii="宋体" w:hAnsi="宋体" w:hint="eastAsia"/>
          <w:sz w:val="32"/>
          <w:szCs w:val="32"/>
        </w:rPr>
      </w:pPr>
      <w:r>
        <w:rPr>
          <w:rFonts w:ascii="宋体" w:hAnsi="宋体"/>
          <w:sz w:val="32"/>
          <w:szCs w:val="32"/>
        </w:rPr>
        <w:t>全世界无产者，联合起来！</w:t>
      </w:r>
    </w:p>
    <w:p w14:paraId="017E4323" w14:textId="77777777" w:rsidR="00FE6F7B" w:rsidRDefault="00FE6F7B">
      <w:pPr>
        <w:spacing w:before="60" w:after="60" w:line="480" w:lineRule="exact"/>
        <w:ind w:firstLine="640"/>
        <w:rPr>
          <w:rFonts w:ascii="宋体" w:hAnsi="宋体" w:hint="eastAsia"/>
          <w:sz w:val="32"/>
          <w:szCs w:val="32"/>
        </w:rPr>
      </w:pPr>
    </w:p>
    <w:p w14:paraId="63E23ED9" w14:textId="77777777" w:rsidR="00FE6F7B" w:rsidRDefault="00000000">
      <w:pPr>
        <w:wordWrap w:val="0"/>
        <w:spacing w:before="60" w:after="60" w:line="480" w:lineRule="exact"/>
        <w:ind w:firstLine="640"/>
        <w:jc w:val="right"/>
        <w:rPr>
          <w:rFonts w:ascii="宋体" w:hAnsi="宋体" w:hint="eastAsia"/>
          <w:sz w:val="32"/>
          <w:szCs w:val="32"/>
        </w:rPr>
      </w:pPr>
      <w:r>
        <w:rPr>
          <w:rFonts w:ascii="宋体" w:hAnsi="宋体"/>
          <w:sz w:val="32"/>
          <w:szCs w:val="32"/>
        </w:rPr>
        <w:t>爱尔兰工人党</w:t>
      </w:r>
      <w:r>
        <w:rPr>
          <w:rFonts w:ascii="宋体" w:hAnsi="宋体" w:hint="eastAsia"/>
          <w:sz w:val="32"/>
          <w:szCs w:val="32"/>
        </w:rPr>
        <w:t xml:space="preserve">    </w:t>
      </w:r>
    </w:p>
    <w:p w14:paraId="79920051" w14:textId="77777777" w:rsidR="00FE6F7B" w:rsidRDefault="00000000">
      <w:pPr>
        <w:spacing w:before="60" w:after="60" w:line="480" w:lineRule="exact"/>
        <w:ind w:firstLine="640"/>
        <w:jc w:val="right"/>
        <w:rPr>
          <w:rFonts w:ascii="宋体" w:hAnsi="宋体" w:hint="eastAsia"/>
          <w:sz w:val="32"/>
          <w:szCs w:val="32"/>
        </w:rPr>
      </w:pPr>
      <w:r>
        <w:rPr>
          <w:rFonts w:ascii="宋体" w:hAnsi="宋体" w:hint="eastAsia"/>
          <w:sz w:val="32"/>
          <w:szCs w:val="32"/>
        </w:rPr>
        <w:t>中央执行委员会国际部</w:t>
      </w:r>
      <w:bookmarkEnd w:id="13"/>
      <w:bookmarkEnd w:id="14"/>
      <w:bookmarkEnd w:id="15"/>
      <w:bookmarkEnd w:id="16"/>
    </w:p>
    <w:sectPr w:rsidR="00FE6F7B">
      <w:footerReference w:type="default" r:id="rId25"/>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512CE" w14:textId="77777777" w:rsidR="003E56B2" w:rsidRDefault="003E56B2">
      <w:pPr>
        <w:spacing w:line="240" w:lineRule="auto"/>
        <w:ind w:firstLine="560"/>
      </w:pPr>
      <w:r>
        <w:separator/>
      </w:r>
    </w:p>
  </w:endnote>
  <w:endnote w:type="continuationSeparator" w:id="0">
    <w:p w14:paraId="3C87A616" w14:textId="77777777" w:rsidR="003E56B2" w:rsidRDefault="003E56B2">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panose1 w:val="00000000000000000000"/>
    <w:charset w:val="00"/>
    <w:family w:val="roman"/>
    <w:notTrueType/>
    <w:pitch w:val="default"/>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altName w:val="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D59A" w14:textId="77777777" w:rsidR="00FE6F7B" w:rsidRDefault="00FE6F7B">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7886" w14:textId="77777777" w:rsidR="00FE6F7B" w:rsidRDefault="00FE6F7B">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AE8E" w14:textId="77777777" w:rsidR="00FE6F7B" w:rsidRDefault="00FE6F7B">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20A6" w14:textId="77777777" w:rsidR="00FE6F7B" w:rsidRDefault="00000000">
    <w:pPr>
      <w:pStyle w:val="ad"/>
      <w:spacing w:line="240" w:lineRule="auto"/>
      <w:ind w:firstLineChars="0" w:firstLine="0"/>
      <w:jc w:val="center"/>
    </w:pPr>
    <w:r>
      <w:fldChar w:fldCharType="begin"/>
    </w:r>
    <w:r>
      <w:instrText>PAGE   \* MERGEFORMAT</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3E92D" w14:textId="77777777" w:rsidR="003E56B2" w:rsidRDefault="003E56B2">
      <w:pPr>
        <w:spacing w:line="240" w:lineRule="auto"/>
        <w:ind w:firstLine="560"/>
      </w:pPr>
      <w:r>
        <w:separator/>
      </w:r>
    </w:p>
  </w:footnote>
  <w:footnote w:type="continuationSeparator" w:id="0">
    <w:p w14:paraId="36B3E8BF" w14:textId="77777777" w:rsidR="003E56B2" w:rsidRDefault="003E56B2">
      <w:pPr>
        <w:spacing w:line="240" w:lineRule="auto"/>
        <w:ind w:firstLine="560"/>
      </w:pPr>
      <w:r>
        <w:continuationSeparator/>
      </w:r>
    </w:p>
  </w:footnote>
  <w:footnote w:id="1">
    <w:p w14:paraId="0F5345A1" w14:textId="77777777" w:rsidR="00FE6F7B" w:rsidRDefault="00000000">
      <w:pPr>
        <w:pStyle w:val="af3"/>
        <w:ind w:firstLine="420"/>
        <w:jc w:val="left"/>
      </w:pPr>
      <w:r>
        <w:rPr>
          <w:rStyle w:val="aff"/>
        </w:rPr>
        <w:t>[1]</w:t>
      </w:r>
      <w:r>
        <w:t xml:space="preserve"> </w:t>
      </w:r>
      <w:r>
        <w:rPr>
          <w:rFonts w:hint="eastAsia"/>
        </w:rPr>
        <w:t>原注：马克思、恩格斯，《共产党宣言》（</w:t>
      </w:r>
      <w:r>
        <w:rPr>
          <w:rFonts w:hint="eastAsia"/>
        </w:rPr>
        <w:t>1848</w:t>
      </w:r>
      <w:r>
        <w:rPr>
          <w:rFonts w:hint="eastAsia"/>
        </w:rPr>
        <w:t>年）</w:t>
      </w:r>
    </w:p>
    <w:p w14:paraId="08A2E498" w14:textId="77777777" w:rsidR="00FE6F7B" w:rsidRDefault="00FE6F7B">
      <w:pPr>
        <w:pStyle w:val="af3"/>
        <w:ind w:firstLine="420"/>
        <w:jc w:val="left"/>
      </w:pPr>
      <w:hyperlink r:id="rId1" w:history="1">
        <w:r>
          <w:rPr>
            <w:rStyle w:val="afd"/>
          </w:rPr>
          <w:t>https://www.marxists.org/chinese/marx/01.htm</w:t>
        </w:r>
      </w:hyperlink>
    </w:p>
  </w:footnote>
  <w:footnote w:id="2">
    <w:p w14:paraId="6C284A0C" w14:textId="77777777" w:rsidR="00FE6F7B" w:rsidRDefault="00000000">
      <w:pPr>
        <w:pStyle w:val="af3"/>
        <w:ind w:firstLine="420"/>
        <w:jc w:val="left"/>
      </w:pPr>
      <w:r>
        <w:rPr>
          <w:rStyle w:val="aff"/>
        </w:rPr>
        <w:t>[2]</w:t>
      </w:r>
      <w:r>
        <w:t xml:space="preserve"> </w:t>
      </w:r>
      <w:r>
        <w:rPr>
          <w:rFonts w:hint="eastAsia"/>
        </w:rPr>
        <w:t>原注：“仇恨‘敌人’。这种感情，与其说是牧师，还不如说是资产阶级蓄意煽动起来的，它在经济上和政治上都只对资产阶级有利。”——列宁，《关于自己的政府在帝国主义战争中的失败》（</w:t>
      </w:r>
      <w:r>
        <w:rPr>
          <w:rFonts w:hint="eastAsia"/>
        </w:rPr>
        <w:t>1915</w:t>
      </w:r>
      <w:r>
        <w:rPr>
          <w:rFonts w:hint="eastAsia"/>
        </w:rPr>
        <w:t>年</w:t>
      </w:r>
      <w:r>
        <w:rPr>
          <w:rFonts w:hint="eastAsia"/>
        </w:rPr>
        <w:t>7</w:t>
      </w:r>
      <w:r>
        <w:rPr>
          <w:rFonts w:hint="eastAsia"/>
        </w:rPr>
        <w:t>月</w:t>
      </w:r>
      <w:r>
        <w:rPr>
          <w:rFonts w:hint="eastAsia"/>
        </w:rPr>
        <w:t>13</w:t>
      </w:r>
      <w:r>
        <w:rPr>
          <w:rFonts w:hint="eastAsia"/>
        </w:rPr>
        <w:t>日〔</w:t>
      </w:r>
      <w:r>
        <w:rPr>
          <w:rFonts w:hint="eastAsia"/>
        </w:rPr>
        <w:t>26</w:t>
      </w:r>
      <w:r>
        <w:rPr>
          <w:rFonts w:hint="eastAsia"/>
        </w:rPr>
        <w:t>日〕）</w:t>
      </w:r>
    </w:p>
    <w:p w14:paraId="60AD9C5A" w14:textId="77777777" w:rsidR="00FE6F7B" w:rsidRDefault="00FE6F7B">
      <w:pPr>
        <w:pStyle w:val="af3"/>
        <w:ind w:firstLine="420"/>
        <w:jc w:val="left"/>
      </w:pPr>
      <w:hyperlink r:id="rId2" w:history="1">
        <w:r>
          <w:rPr>
            <w:rStyle w:val="afd"/>
            <w:rFonts w:hint="eastAsia"/>
          </w:rPr>
          <w:t>https://www.marxists.org/chinese/lenin-cworks/26/039.htm</w:t>
        </w:r>
      </w:hyperlink>
    </w:p>
  </w:footnote>
  <w:footnote w:id="3">
    <w:p w14:paraId="7F541B68" w14:textId="77777777" w:rsidR="00FE6F7B" w:rsidRDefault="00000000">
      <w:pPr>
        <w:pStyle w:val="af3"/>
        <w:ind w:firstLine="420"/>
        <w:jc w:val="left"/>
      </w:pPr>
      <w:r>
        <w:rPr>
          <w:rStyle w:val="aff"/>
        </w:rPr>
        <w:t>[3]</w:t>
      </w:r>
      <w:r>
        <w:t xml:space="preserve"> </w:t>
      </w:r>
      <w:r>
        <w:rPr>
          <w:rFonts w:hint="eastAsia"/>
        </w:rPr>
        <w:t>原注：列宁，《论民族自决权》（</w:t>
      </w:r>
      <w:r>
        <w:rPr>
          <w:rFonts w:hint="eastAsia"/>
        </w:rPr>
        <w:t>1914</w:t>
      </w:r>
      <w:r>
        <w:rPr>
          <w:rFonts w:hint="eastAsia"/>
        </w:rPr>
        <w:t>年</w:t>
      </w:r>
      <w:r>
        <w:rPr>
          <w:rFonts w:hint="eastAsia"/>
        </w:rPr>
        <w:t>2</w:t>
      </w:r>
      <w:r>
        <w:rPr>
          <w:rFonts w:hint="eastAsia"/>
        </w:rPr>
        <w:t>—</w:t>
      </w:r>
      <w:r>
        <w:rPr>
          <w:rFonts w:hint="eastAsia"/>
        </w:rPr>
        <w:t>5</w:t>
      </w:r>
      <w:r>
        <w:rPr>
          <w:rFonts w:hint="eastAsia"/>
        </w:rPr>
        <w:t>月）</w:t>
      </w:r>
    </w:p>
    <w:p w14:paraId="58AC6881" w14:textId="77777777" w:rsidR="00FE6F7B" w:rsidRDefault="00FE6F7B">
      <w:pPr>
        <w:pStyle w:val="af3"/>
        <w:ind w:firstLine="420"/>
        <w:jc w:val="left"/>
      </w:pPr>
      <w:hyperlink r:id="rId3" w:history="1">
        <w:r>
          <w:rPr>
            <w:rStyle w:val="afd"/>
            <w:rFonts w:hint="eastAsia"/>
          </w:rPr>
          <w:t>https://www.marxists.org/chinese/lenin/marxist.org-chinese-lenin-191402-05.htm</w:t>
        </w:r>
      </w:hyperlink>
    </w:p>
  </w:footnote>
  <w:footnote w:id="4">
    <w:p w14:paraId="6932034A" w14:textId="77777777" w:rsidR="00FE6F7B" w:rsidRDefault="00000000">
      <w:pPr>
        <w:pStyle w:val="af3"/>
        <w:ind w:firstLine="420"/>
        <w:jc w:val="left"/>
      </w:pPr>
      <w:r>
        <w:rPr>
          <w:rStyle w:val="aff"/>
        </w:rPr>
        <w:t>[4]</w:t>
      </w:r>
      <w:r>
        <w:t xml:space="preserve"> </w:t>
      </w:r>
      <w:r>
        <w:rPr>
          <w:rFonts w:hint="eastAsia"/>
        </w:rPr>
        <w:t>原注：“但是高压政策并不以此为限。它往往由压迫的‘制度’转到挑拨各民族互相残杀的‘制度’，转到屠杀和蹂躏的‘制度’。”——斯大林，《马克思主义和民族问题》（</w:t>
      </w:r>
      <w:r>
        <w:rPr>
          <w:rFonts w:hint="eastAsia"/>
        </w:rPr>
        <w:t>1913</w:t>
      </w:r>
      <w:r>
        <w:rPr>
          <w:rFonts w:hint="eastAsia"/>
        </w:rPr>
        <w:t>年）</w:t>
      </w:r>
    </w:p>
    <w:p w14:paraId="3EB51356" w14:textId="77777777" w:rsidR="00FE6F7B" w:rsidRDefault="00FE6F7B">
      <w:pPr>
        <w:pStyle w:val="af3"/>
        <w:ind w:firstLine="420"/>
        <w:jc w:val="left"/>
      </w:pPr>
      <w:hyperlink r:id="rId4" w:history="1">
        <w:r>
          <w:rPr>
            <w:rStyle w:val="afd"/>
            <w:rFonts w:hint="eastAsia"/>
          </w:rPr>
          <w:t>https://www.marxists.org/chinese/stalin/marxist.org-chinese-stalin-1912.htm</w:t>
        </w:r>
      </w:hyperlink>
    </w:p>
  </w:footnote>
  <w:footnote w:id="5">
    <w:p w14:paraId="43B3A1D5" w14:textId="77777777" w:rsidR="00FE6F7B" w:rsidRDefault="00000000">
      <w:pPr>
        <w:pStyle w:val="af3"/>
        <w:ind w:firstLine="420"/>
      </w:pPr>
      <w:r>
        <w:rPr>
          <w:rStyle w:val="aff"/>
        </w:rPr>
        <w:t>[5]</w:t>
      </w:r>
      <w:r>
        <w:t xml:space="preserve"> </w:t>
      </w:r>
      <w:r>
        <w:rPr>
          <w:rFonts w:hint="eastAsia"/>
        </w:rPr>
        <w:t>原注：安东尼奥·葛兰西，《狱中札记》</w:t>
      </w:r>
      <w:r>
        <w:rPr>
          <w:rFonts w:hint="eastAsia"/>
        </w:rPr>
        <w:t xml:space="preserve"> </w:t>
      </w:r>
    </w:p>
    <w:p w14:paraId="5D544F2E" w14:textId="77777777" w:rsidR="00FE6F7B" w:rsidRDefault="00FE6F7B">
      <w:pPr>
        <w:pStyle w:val="af3"/>
        <w:ind w:firstLine="420"/>
      </w:pPr>
      <w:hyperlink r:id="rId5" w:history="1">
        <w:r>
          <w:rPr>
            <w:rStyle w:val="afd"/>
          </w:rPr>
          <w:t>https://www.marxists.org/chinese/pdf/europe/gramsci/1.pdf</w:t>
        </w:r>
      </w:hyperlink>
    </w:p>
  </w:footnote>
  <w:footnote w:id="6">
    <w:p w14:paraId="066E79A5" w14:textId="77777777" w:rsidR="00FE6F7B" w:rsidRDefault="00000000">
      <w:pPr>
        <w:pStyle w:val="af3"/>
        <w:ind w:firstLine="420"/>
      </w:pPr>
      <w:r>
        <w:rPr>
          <w:rStyle w:val="aff"/>
        </w:rPr>
        <w:t>[6]</w:t>
      </w:r>
      <w:r>
        <w:rPr>
          <w:rFonts w:hint="eastAsia"/>
        </w:rPr>
        <w:t xml:space="preserve"> </w:t>
      </w:r>
      <w:r>
        <w:rPr>
          <w:rFonts w:hint="eastAsia"/>
        </w:rPr>
        <w:t>原注：苏联常驻联合国代表安德烈·葛罗米柯在联合国大会关于设立巴勒斯坦问题特别委员会的讲话（</w:t>
      </w:r>
      <w:r>
        <w:rPr>
          <w:rFonts w:hint="eastAsia"/>
        </w:rPr>
        <w:t>1947</w:t>
      </w:r>
      <w:r>
        <w:rPr>
          <w:rFonts w:hint="eastAsia"/>
        </w:rPr>
        <w:t>年</w:t>
      </w:r>
      <w:r>
        <w:rPr>
          <w:rFonts w:hint="eastAsia"/>
        </w:rPr>
        <w:t>5</w:t>
      </w:r>
      <w:r>
        <w:rPr>
          <w:rFonts w:hint="eastAsia"/>
        </w:rPr>
        <w:t>月</w:t>
      </w:r>
      <w:r>
        <w:rPr>
          <w:rFonts w:hint="eastAsia"/>
        </w:rPr>
        <w:t>14</w:t>
      </w:r>
      <w:r>
        <w:rPr>
          <w:rFonts w:hint="eastAsia"/>
        </w:rPr>
        <w:t>日）</w:t>
      </w:r>
    </w:p>
    <w:p w14:paraId="573D71ED" w14:textId="77777777" w:rsidR="00FE6F7B" w:rsidRDefault="00FE6F7B">
      <w:pPr>
        <w:pStyle w:val="af3"/>
        <w:ind w:firstLine="420"/>
      </w:pPr>
      <w:hyperlink r:id="rId6" w:history="1">
        <w:r>
          <w:rPr>
            <w:rStyle w:val="afd"/>
            <w:rFonts w:hint="eastAsia"/>
          </w:rPr>
          <w:t>https://www.idcommunism.com/2024/06/ussr-and-creation-of-israel-remarks-by-andrei-gromyko-at-the-un-general-assembly-may-1947.html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64B48" w14:textId="77777777" w:rsidR="00FE6F7B" w:rsidRDefault="00FE6F7B">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D373" w14:textId="77777777" w:rsidR="00FE6F7B" w:rsidRDefault="00FE6F7B">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5A5EB" w14:textId="77777777" w:rsidR="00FE6F7B" w:rsidRDefault="00FE6F7B">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DF67D3"/>
    <w:multiLevelType w:val="singleLevel"/>
    <w:tmpl w:val="91773CC6"/>
    <w:lvl w:ilvl="0">
      <w:start w:val="1"/>
      <w:numFmt w:val="decimal"/>
      <w:lvlText w:val="(%1)"/>
      <w:lvlJc w:val="left"/>
      <w:pPr>
        <w:tabs>
          <w:tab w:val="left" w:pos="312"/>
        </w:tabs>
      </w:pPr>
    </w:lvl>
  </w:abstractNum>
  <w:num w:numId="1" w16cid:durableId="2017804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420"/>
  <w:drawingGridHorizontalSpacing w:val="140"/>
  <w:drawingGridVerticalSpacing w:val="381"/>
  <w:noPunctuationKerning/>
  <w:characterSpacingControl w:val="doNotCompress"/>
  <w:footnotePr>
    <w:numRestart w:val="eachSect"/>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FE6F7B"/>
    <w:rsid w:val="0019764E"/>
    <w:rsid w:val="00202216"/>
    <w:rsid w:val="002C6646"/>
    <w:rsid w:val="003E56B2"/>
    <w:rsid w:val="004B1D72"/>
    <w:rsid w:val="008A67D1"/>
    <w:rsid w:val="009213E2"/>
    <w:rsid w:val="00D35E35"/>
    <w:rsid w:val="00F21A6D"/>
    <w:rsid w:val="00F5434B"/>
    <w:rsid w:val="00FE6F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E0BFB2"/>
  <w15:docId w15:val="{06BF9A1A-8469-4689-A73C-56664534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rFonts w:ascii="Calibri" w:hAnsi="Calibri" w:cs="宋体"/>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qFormat/>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qFormat/>
    <w:pPr>
      <w:snapToGrid w:val="0"/>
    </w:pPr>
    <w:rPr>
      <w:sz w:val="21"/>
    </w:rPr>
  </w:style>
  <w:style w:type="paragraph" w:styleId="af5">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qFormat/>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99"/>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a">
    <w:name w:val="尾注文本 字符"/>
    <w:basedOn w:val="a0"/>
    <w:link w:val="a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qFormat/>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qFormat/>
    <w:rPr>
      <w:color w:val="605E5C"/>
      <w:shd w:val="clear" w:color="auto" w:fill="E1DFDD"/>
    </w:rPr>
  </w:style>
  <w:style w:type="character" w:customStyle="1" w:styleId="fontstyle21">
    <w:name w:val="fontstyle21"/>
    <w:basedOn w:val="a0"/>
    <w:qFormat/>
    <w:rPr>
      <w:rFonts w:ascii="Calibri" w:hAnsi="Calibri" w:cs="Calibri" w:hint="default"/>
      <w:color w:val="000000"/>
      <w:sz w:val="22"/>
      <w:szCs w:val="22"/>
    </w:rPr>
  </w:style>
  <w:style w:type="character" w:customStyle="1" w:styleId="af2">
    <w:name w:val="副标题 字符"/>
    <w:basedOn w:val="a0"/>
    <w:link w:val="af1"/>
    <w:uiPriority w:val="11"/>
    <w:qFormat/>
    <w:rPr>
      <w:rFonts w:ascii="Cambria" w:hAnsi="Cambria" w:cs="宋体"/>
      <w:b/>
      <w:bCs/>
      <w:kern w:val="28"/>
      <w:sz w:val="32"/>
      <w:szCs w:val="32"/>
    </w:rPr>
  </w:style>
  <w:style w:type="paragraph" w:customStyle="1" w:styleId="12">
    <w:name w:val="修订1"/>
    <w:uiPriority w:val="99"/>
    <w:qFormat/>
    <w:rPr>
      <w:rFonts w:ascii="Calibri" w:hAnsi="Calibri" w:cs="宋体"/>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qFormat/>
    <w:rPr>
      <w:rFonts w:ascii="Arial" w:eastAsia="黑体" w:hAnsi="Arial"/>
      <w:b/>
      <w:kern w:val="2"/>
      <w:sz w:val="30"/>
      <w:szCs w:val="24"/>
    </w:rPr>
  </w:style>
  <w:style w:type="character" w:customStyle="1" w:styleId="af0">
    <w:name w:val="页眉 字符"/>
    <w:basedOn w:val="a0"/>
    <w:link w:val="af"/>
    <w:uiPriority w:val="99"/>
    <w:qFormat/>
    <w:rPr>
      <w:kern w:val="2"/>
      <w:sz w:val="18"/>
      <w:szCs w:val="24"/>
    </w:rPr>
  </w:style>
  <w:style w:type="character" w:customStyle="1" w:styleId="17">
    <w:name w:val="未处理的提及17"/>
    <w:basedOn w:val="a0"/>
    <w:uiPriority w:val="99"/>
    <w:qFormat/>
    <w:rPr>
      <w:color w:val="605E5C"/>
      <w:shd w:val="clear" w:color="auto" w:fill="E1DFDD"/>
    </w:rPr>
  </w:style>
  <w:style w:type="character" w:customStyle="1" w:styleId="18">
    <w:name w:val="未处理的提及18"/>
    <w:basedOn w:val="a0"/>
    <w:uiPriority w:val="99"/>
    <w:qFormat/>
    <w:rPr>
      <w:color w:val="605E5C"/>
      <w:shd w:val="clear" w:color="auto" w:fill="E1DFDD"/>
    </w:rPr>
  </w:style>
  <w:style w:type="character" w:customStyle="1" w:styleId="19">
    <w:name w:val="未处理的提及19"/>
    <w:basedOn w:val="a0"/>
    <w:uiPriority w:val="99"/>
    <w:qFormat/>
    <w:rPr>
      <w:color w:val="605E5C"/>
      <w:shd w:val="clear" w:color="auto" w:fill="E1DFDD"/>
    </w:rPr>
  </w:style>
  <w:style w:type="character" w:customStyle="1" w:styleId="200">
    <w:name w:val="未处理的提及20"/>
    <w:basedOn w:val="a0"/>
    <w:uiPriority w:val="99"/>
    <w:qFormat/>
    <w:rPr>
      <w:color w:val="605E5C"/>
      <w:shd w:val="clear" w:color="auto" w:fill="E1DFDD"/>
    </w:rPr>
  </w:style>
  <w:style w:type="character" w:customStyle="1" w:styleId="210">
    <w:name w:val="未处理的提及21"/>
    <w:basedOn w:val="a0"/>
    <w:uiPriority w:val="99"/>
    <w:qFormat/>
    <w:rPr>
      <w:color w:val="605E5C"/>
      <w:shd w:val="clear" w:color="auto" w:fill="E1DFDD"/>
    </w:rPr>
  </w:style>
  <w:style w:type="character" w:customStyle="1" w:styleId="22">
    <w:name w:val="未处理的提及22"/>
    <w:basedOn w:val="a0"/>
    <w:uiPriority w:val="99"/>
    <w:qFormat/>
    <w:rPr>
      <w:color w:val="605E5C"/>
      <w:shd w:val="clear" w:color="auto" w:fill="E1DFDD"/>
    </w:rPr>
  </w:style>
  <w:style w:type="character" w:customStyle="1" w:styleId="23">
    <w:name w:val="未处理的提及23"/>
    <w:basedOn w:val="a0"/>
    <w:uiPriority w:val="99"/>
    <w:qFormat/>
    <w:rPr>
      <w:color w:val="605E5C"/>
      <w:shd w:val="clear" w:color="auto" w:fill="E1DFDD"/>
    </w:rPr>
  </w:style>
  <w:style w:type="character" w:customStyle="1" w:styleId="24">
    <w:name w:val="未处理的提及24"/>
    <w:basedOn w:val="a0"/>
    <w:uiPriority w:val="99"/>
    <w:qFormat/>
    <w:rPr>
      <w:color w:val="605E5C"/>
      <w:shd w:val="clear" w:color="auto" w:fill="E1DFDD"/>
    </w:rPr>
  </w:style>
  <w:style w:type="character" w:customStyle="1" w:styleId="25">
    <w:name w:val="未处理的提及25"/>
    <w:basedOn w:val="a0"/>
    <w:uiPriority w:val="99"/>
    <w:qFormat/>
    <w:rPr>
      <w:color w:val="605E5C"/>
      <w:shd w:val="clear" w:color="auto" w:fill="E1DFDD"/>
    </w:rPr>
  </w:style>
  <w:style w:type="character" w:customStyle="1" w:styleId="af7">
    <w:name w:val="批注主题 字符"/>
    <w:basedOn w:val="a6"/>
    <w:link w:val="af6"/>
    <w:uiPriority w:val="99"/>
    <w:qFormat/>
    <w:rPr>
      <w:rFonts w:cs="Arial"/>
      <w:b/>
      <w:bCs/>
      <w:kern w:val="2"/>
      <w:sz w:val="28"/>
      <w:szCs w:val="24"/>
    </w:rPr>
  </w:style>
  <w:style w:type="character" w:customStyle="1" w:styleId="26">
    <w:name w:val="未处理的提及26"/>
    <w:basedOn w:val="a0"/>
    <w:uiPriority w:val="99"/>
    <w:qFormat/>
    <w:rPr>
      <w:color w:val="605E5C"/>
      <w:shd w:val="clear" w:color="auto" w:fill="E1DFDD"/>
    </w:rPr>
  </w:style>
  <w:style w:type="character" w:customStyle="1" w:styleId="a4">
    <w:name w:val="文档结构图 字符"/>
    <w:basedOn w:val="a0"/>
    <w:link w:val="a3"/>
    <w:uiPriority w:val="99"/>
    <w:qFormat/>
    <w:rPr>
      <w:rFonts w:ascii="宋体"/>
      <w:kern w:val="2"/>
      <w:sz w:val="18"/>
      <w:szCs w:val="18"/>
    </w:rPr>
  </w:style>
  <w:style w:type="character" w:customStyle="1" w:styleId="27">
    <w:name w:val="未处理的提及27"/>
    <w:basedOn w:val="a0"/>
    <w:uiPriority w:val="99"/>
    <w:qFormat/>
    <w:rPr>
      <w:color w:val="605E5C"/>
      <w:shd w:val="clear" w:color="auto" w:fill="E1DFDD"/>
    </w:rPr>
  </w:style>
  <w:style w:type="character" w:customStyle="1" w:styleId="28">
    <w:name w:val="未处理的提及28"/>
    <w:basedOn w:val="a0"/>
    <w:uiPriority w:val="99"/>
    <w:qFormat/>
    <w:rPr>
      <w:color w:val="605E5C"/>
      <w:shd w:val="clear" w:color="auto" w:fill="E1DFDD"/>
    </w:rPr>
  </w:style>
  <w:style w:type="character" w:customStyle="1" w:styleId="29">
    <w:name w:val="未处理的提及29"/>
    <w:basedOn w:val="a0"/>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palestinechronicle.com/tunnel-warfare-from-china-and-vietnam-to-the-gaza-stri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idcommunism.com/2025/08/the-two-faces-of-israel-from-marxist-perspectiv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solidnet.org/article/WP-of-Ireland-WPI-commemorates-the-foundation-of-the-First-International-Workingmens-Association/"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10" Type="http://schemas.openxmlformats.org/officeDocument/2006/relationships/hyperlink" Target="https://cloud.seatable.cn/dtable/forms/ff203a21-e739-4321-bb63-3d966587369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arxists.org/chinese/lenin/marxist.org-chinese-lenin-191402-05.htm" TargetMode="External"/><Relationship Id="rId2" Type="http://schemas.openxmlformats.org/officeDocument/2006/relationships/hyperlink" Target="https://www.marxists.org/chinese/lenin-cworks/26/039.htm" TargetMode="External"/><Relationship Id="rId1" Type="http://schemas.openxmlformats.org/officeDocument/2006/relationships/hyperlink" Target="https://www.marxists.org/chinese/marx/01.htm" TargetMode="External"/><Relationship Id="rId6" Type="http://schemas.openxmlformats.org/officeDocument/2006/relationships/hyperlink" Target="https://www.idcommunism.com/2024/06/ussr-and-creation-of-israel-remarks-by-andrei-gromyko-at-the-un-general-assembly-may-1947.html" TargetMode="External"/><Relationship Id="rId5" Type="http://schemas.openxmlformats.org/officeDocument/2006/relationships/hyperlink" Target="https://www.marxists.org/chinese/pdf/europe/gramsci/1.pdf" TargetMode="External"/><Relationship Id="rId4" Type="http://schemas.openxmlformats.org/officeDocument/2006/relationships/hyperlink" Target="https://www.marxists.org/chinese/stalin/marxist.org-chinese-stalin-191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5216</Words>
  <Characters>6000</Characters>
  <DocSecurity>0</DocSecurity>
  <Lines>285</Lines>
  <Paragraphs>149</Paragraphs>
  <ScaleCrop>false</ScaleCrop>
  <LinksUpToDate>false</LinksUpToDate>
  <CharactersWithSpaces>11067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2025-10-10T12:56:00Z</cp:lastPrinted>
  <dcterms:created xsi:type="dcterms:W3CDTF">2022-02-02T11:50:00Z</dcterms:created>
  <dcterms:modified xsi:type="dcterms:W3CDTF">2025-10-10T12:57:00Z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67a9198059fb49d19fae621352ceda4a_23</vt:lpwstr>
  </property>
  <property fmtid="{D5CDD505-2E9C-101B-9397-08002B2CF9AE}" pid="4" name="KSOTemplateDocerSaveRecord">
    <vt:lpwstr>eyJoZGlkIjoiN2VlN2ZjOTMxYmEyNDhiMjYzZTUyNmFiZmUzZTRkZGUifQ==</vt:lpwstr>
  </property>
</Properties>
</file>